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АДМИНИСТРАЦИИ НОВОАЛЕКСАНДРОВСКОГО</w:t>
      </w: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66C85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7FA7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2020</w:t>
      </w: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Добрый день, уважаемые жители Новоалександровского сельского поселения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депутаты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здесь вместе для того, чтобы подвести итоги проделанной работы за 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обсудить задачи на 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2020 года.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Федеральным законодательством главы сельских поселений каждое полугодие отчитываются перед населением о проделанной работе.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преобразований, происходящих в поселении во многом зависит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серьезный и важный вопрос, который является основным приоритетом в нашей повседневной работе.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поселения; 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бесперебойной работы учреждений;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безопасного проживания на территории поселения всех его граждан;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 проблем и решение вопросов поселения путем  проведения сходов граждан, встреч с работниками администрации и служб.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государственными полномочиями;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полугодие 20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Собрания депутатов, рассмотрены и приняты решения по 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принято</w:t>
      </w:r>
      <w:r w:rsidR="00326A0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постановления, </w:t>
      </w:r>
      <w:r w:rsidR="001738F5"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распоряжений по основной деятельности.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 постановлений Администрации направляются в прокуратуру района, для проверки законности.</w:t>
      </w:r>
    </w:p>
    <w:p w:rsidR="00E2485F" w:rsidRPr="00A22A22" w:rsidRDefault="00E2485F" w:rsidP="006825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информационные стенды.</w:t>
      </w:r>
    </w:p>
    <w:p w:rsidR="00DF6E49" w:rsidRPr="00A22A22" w:rsidRDefault="00DF6E49" w:rsidP="00682507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Pr="00A22A22" w:rsidRDefault="00E2485F" w:rsidP="00682507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Новоалександровского сельского поселения</w:t>
      </w:r>
    </w:p>
    <w:p w:rsidR="00682507" w:rsidRDefault="00682507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07" w:rsidRPr="00A22A22" w:rsidRDefault="00682507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Новоалександровского сельского поселения от 23.12.</w:t>
      </w: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№ 148 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бюджет Новоалександровского сельского поселения на 2020 год</w:t>
      </w: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2021-2022 годы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507" w:rsidRPr="00A22A22" w:rsidRDefault="00682507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Новоалександровского сельского поселения в первом полугодии 2020 года была направлена на решение задач и поручений.</w:t>
      </w:r>
    </w:p>
    <w:p w:rsidR="00682507" w:rsidRPr="00A22A22" w:rsidRDefault="00682507" w:rsidP="006825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22">
        <w:rPr>
          <w:rFonts w:ascii="Times New Roman" w:hAnsi="Times New Roman" w:cs="Times New Roman"/>
          <w:b/>
          <w:sz w:val="28"/>
          <w:szCs w:val="28"/>
        </w:rPr>
        <w:lastRenderedPageBreak/>
        <w:t>Доходы</w:t>
      </w:r>
    </w:p>
    <w:p w:rsidR="00682507" w:rsidRPr="00A22A22" w:rsidRDefault="00682507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 xml:space="preserve">За отчетный период 2020 года общий объем доходов бюджета поселения с учетом безвозмездных поступлений составил </w:t>
      </w:r>
      <w:r w:rsidRPr="00A22A22">
        <w:rPr>
          <w:rFonts w:ascii="Times New Roman" w:hAnsi="Times New Roman" w:cs="Times New Roman"/>
          <w:b/>
          <w:sz w:val="28"/>
          <w:szCs w:val="28"/>
        </w:rPr>
        <w:t>8024,5 тысяч рублей</w:t>
      </w:r>
      <w:r w:rsidRPr="00A22A22">
        <w:rPr>
          <w:rFonts w:ascii="Times New Roman" w:hAnsi="Times New Roman" w:cs="Times New Roman"/>
          <w:sz w:val="28"/>
          <w:szCs w:val="28"/>
        </w:rPr>
        <w:t xml:space="preserve">. Исполнение годового плана по доходам на 1 июля  2020 года составляет </w:t>
      </w:r>
      <w:r w:rsidRPr="00A22A22">
        <w:rPr>
          <w:rFonts w:ascii="Times New Roman" w:hAnsi="Times New Roman" w:cs="Times New Roman"/>
          <w:b/>
          <w:sz w:val="28"/>
          <w:szCs w:val="28"/>
        </w:rPr>
        <w:t xml:space="preserve">55% </w:t>
      </w:r>
      <w:r w:rsidRPr="00A22A22">
        <w:rPr>
          <w:rFonts w:ascii="Times New Roman" w:hAnsi="Times New Roman" w:cs="Times New Roman"/>
          <w:sz w:val="28"/>
          <w:szCs w:val="28"/>
        </w:rPr>
        <w:t>к годовому плану.</w:t>
      </w:r>
    </w:p>
    <w:p w:rsidR="00682507" w:rsidRPr="001B4FC1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>В бюджет поселения поступили следующие доходы:</w:t>
      </w:r>
    </w:p>
    <w:p w:rsidR="00682507" w:rsidRPr="001B4FC1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доходы физических лиц в сумме </w:t>
      </w:r>
      <w:r w:rsidRPr="00D94BC1">
        <w:rPr>
          <w:rFonts w:ascii="Times New Roman" w:hAnsi="Times New Roman"/>
          <w:b/>
          <w:sz w:val="28"/>
          <w:szCs w:val="28"/>
        </w:rPr>
        <w:t>2047,0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682507" w:rsidRPr="001B4FC1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единый сельскохозяйственный налог – </w:t>
      </w:r>
      <w:r w:rsidRPr="00D94BC1">
        <w:rPr>
          <w:rFonts w:ascii="Times New Roman" w:hAnsi="Times New Roman"/>
          <w:b/>
          <w:sz w:val="28"/>
          <w:szCs w:val="28"/>
        </w:rPr>
        <w:t>674</w:t>
      </w:r>
      <w:r w:rsidRPr="001B4FC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682507" w:rsidRPr="001B4FC1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имущество физических лиц – </w:t>
      </w:r>
      <w:r w:rsidRPr="00D94BC1">
        <w:rPr>
          <w:rFonts w:ascii="Times New Roman" w:hAnsi="Times New Roman"/>
          <w:b/>
          <w:sz w:val="28"/>
          <w:szCs w:val="28"/>
        </w:rPr>
        <w:t>196,6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682507" w:rsidRPr="001B4FC1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земельный налог – </w:t>
      </w:r>
      <w:r w:rsidRPr="00D94BC1">
        <w:rPr>
          <w:rFonts w:ascii="Times New Roman" w:hAnsi="Times New Roman"/>
          <w:b/>
          <w:sz w:val="28"/>
          <w:szCs w:val="28"/>
        </w:rPr>
        <w:t>2690,9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682507" w:rsidRPr="001B4FC1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государственная пошлина – </w:t>
      </w:r>
      <w:r w:rsidRPr="00D94BC1">
        <w:rPr>
          <w:rFonts w:ascii="Times New Roman" w:hAnsi="Times New Roman"/>
          <w:b/>
          <w:sz w:val="28"/>
          <w:szCs w:val="28"/>
        </w:rPr>
        <w:t>9,3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682507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>- доходы от аренды имущества –</w:t>
      </w:r>
      <w:r w:rsidRPr="00D94BC1">
        <w:rPr>
          <w:rFonts w:ascii="Times New Roman" w:hAnsi="Times New Roman"/>
          <w:b/>
          <w:sz w:val="28"/>
          <w:szCs w:val="28"/>
        </w:rPr>
        <w:t>133,</w:t>
      </w:r>
      <w:r>
        <w:rPr>
          <w:rFonts w:ascii="Times New Roman" w:hAnsi="Times New Roman"/>
          <w:sz w:val="28"/>
          <w:szCs w:val="28"/>
        </w:rPr>
        <w:t>7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:rsidR="00682507" w:rsidRPr="001B4FC1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BC1">
        <w:rPr>
          <w:rFonts w:ascii="Times New Roman" w:hAnsi="Times New Roman"/>
          <w:sz w:val="28"/>
          <w:szCs w:val="28"/>
        </w:rPr>
        <w:t xml:space="preserve">- доходы от продажи движимого имущества </w:t>
      </w:r>
      <w:r>
        <w:rPr>
          <w:rFonts w:ascii="Times New Roman" w:hAnsi="Times New Roman"/>
          <w:b/>
          <w:sz w:val="28"/>
          <w:szCs w:val="28"/>
        </w:rPr>
        <w:t>– 191,7 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руб.</w:t>
      </w:r>
    </w:p>
    <w:p w:rsidR="00682507" w:rsidRPr="001B4FC1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В бюджет поселения за отчетный период </w:t>
      </w:r>
      <w:r>
        <w:rPr>
          <w:rFonts w:ascii="Times New Roman" w:hAnsi="Times New Roman"/>
          <w:sz w:val="28"/>
          <w:szCs w:val="28"/>
        </w:rPr>
        <w:t>2020</w:t>
      </w:r>
      <w:r w:rsidRPr="001B4FC1">
        <w:rPr>
          <w:rFonts w:ascii="Times New Roman" w:hAnsi="Times New Roman"/>
          <w:sz w:val="28"/>
          <w:szCs w:val="28"/>
        </w:rPr>
        <w:t xml:space="preserve"> года поступили безвозмездные поступления из областного бюджета в сумме </w:t>
      </w:r>
      <w:r w:rsidRPr="00D94BC1">
        <w:rPr>
          <w:rFonts w:ascii="Times New Roman" w:hAnsi="Times New Roman"/>
          <w:b/>
          <w:sz w:val="28"/>
          <w:szCs w:val="28"/>
        </w:rPr>
        <w:t>2218,4</w:t>
      </w:r>
      <w:r w:rsidRPr="001B4FC1">
        <w:rPr>
          <w:rFonts w:ascii="Times New Roman" w:hAnsi="Times New Roman"/>
          <w:b/>
          <w:sz w:val="28"/>
          <w:szCs w:val="28"/>
        </w:rPr>
        <w:t xml:space="preserve"> тысяч рублей</w:t>
      </w:r>
      <w:r w:rsidRPr="001B4FC1">
        <w:rPr>
          <w:rFonts w:ascii="Times New Roman" w:hAnsi="Times New Roman"/>
          <w:sz w:val="28"/>
          <w:szCs w:val="28"/>
        </w:rPr>
        <w:t>, в том числе:</w:t>
      </w:r>
    </w:p>
    <w:p w:rsidR="00682507" w:rsidRPr="001B4FC1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дотация бюджету сельского поселения на выравнивание бюджетной обеспеченности – </w:t>
      </w:r>
      <w:r>
        <w:rPr>
          <w:rFonts w:ascii="Times New Roman" w:hAnsi="Times New Roman"/>
          <w:b/>
          <w:sz w:val="28"/>
          <w:szCs w:val="28"/>
        </w:rPr>
        <w:t>879,8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682507" w:rsidRPr="001B4FC1" w:rsidRDefault="00682507" w:rsidP="00682507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1B4FC1">
        <w:rPr>
          <w:szCs w:val="28"/>
        </w:rPr>
        <w:t xml:space="preserve">- на расходы по осуществлению первичного воинского учета в сумме </w:t>
      </w:r>
      <w:r>
        <w:rPr>
          <w:szCs w:val="28"/>
        </w:rPr>
        <w:t>100,0</w:t>
      </w:r>
      <w:r w:rsidRPr="001B4FC1">
        <w:rPr>
          <w:b/>
          <w:szCs w:val="28"/>
        </w:rPr>
        <w:t xml:space="preserve"> тыс. рублей</w:t>
      </w:r>
      <w:r w:rsidRPr="001B4FC1">
        <w:rPr>
          <w:szCs w:val="28"/>
        </w:rPr>
        <w:t xml:space="preserve">; </w:t>
      </w:r>
    </w:p>
    <w:p w:rsidR="00682507" w:rsidRPr="001B4FC1" w:rsidRDefault="00682507" w:rsidP="00682507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1B4FC1">
        <w:rPr>
          <w:szCs w:val="28"/>
        </w:rPr>
        <w:t xml:space="preserve">-субвенция на определение должностных лиц, занимающихся административными протоколами – </w:t>
      </w:r>
      <w:r w:rsidRPr="001B4FC1">
        <w:rPr>
          <w:b/>
          <w:szCs w:val="28"/>
        </w:rPr>
        <w:t>0,2 тыс. рублей;</w:t>
      </w:r>
    </w:p>
    <w:p w:rsidR="00682507" w:rsidRPr="001B4FC1" w:rsidRDefault="00682507" w:rsidP="00682507">
      <w:pPr>
        <w:pStyle w:val="a8"/>
        <w:shd w:val="clear" w:color="auto" w:fill="FFFFFF"/>
        <w:spacing w:line="360" w:lineRule="auto"/>
        <w:ind w:firstLine="567"/>
        <w:jc w:val="both"/>
        <w:rPr>
          <w:b/>
          <w:szCs w:val="28"/>
        </w:rPr>
      </w:pPr>
      <w:r w:rsidRPr="001B4FC1">
        <w:rPr>
          <w:szCs w:val="28"/>
        </w:rPr>
        <w:t xml:space="preserve">- межбюджетные трансферты, передаваемые из </w:t>
      </w:r>
      <w:r>
        <w:rPr>
          <w:szCs w:val="28"/>
        </w:rPr>
        <w:t>бюджета муниципального района (</w:t>
      </w:r>
      <w:r w:rsidRPr="001B4FC1">
        <w:rPr>
          <w:szCs w:val="28"/>
        </w:rPr>
        <w:t xml:space="preserve">по переданным полномочиям дорожного фонда)  в сумме </w:t>
      </w:r>
      <w:r>
        <w:rPr>
          <w:b/>
          <w:szCs w:val="28"/>
        </w:rPr>
        <w:t>1068,5</w:t>
      </w:r>
      <w:r w:rsidRPr="001B4FC1">
        <w:rPr>
          <w:b/>
          <w:szCs w:val="28"/>
        </w:rPr>
        <w:t xml:space="preserve"> тысяч рублей;</w:t>
      </w:r>
    </w:p>
    <w:p w:rsidR="00682507" w:rsidRDefault="00682507" w:rsidP="00682507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1B4FC1">
        <w:rPr>
          <w:b/>
          <w:szCs w:val="28"/>
        </w:rPr>
        <w:t xml:space="preserve">- </w:t>
      </w:r>
      <w:r w:rsidRPr="001B4FC1">
        <w:rPr>
          <w:szCs w:val="28"/>
        </w:rPr>
        <w:t>прочие безвозмездные поступления в бюджет сельского поселения (спонсорская помощь)</w:t>
      </w:r>
      <w:r w:rsidRPr="001B4FC1">
        <w:rPr>
          <w:b/>
          <w:szCs w:val="28"/>
        </w:rPr>
        <w:t xml:space="preserve"> – </w:t>
      </w:r>
      <w:r>
        <w:rPr>
          <w:b/>
          <w:szCs w:val="28"/>
        </w:rPr>
        <w:t>170,0</w:t>
      </w:r>
      <w:r w:rsidRPr="001B4FC1">
        <w:rPr>
          <w:b/>
          <w:szCs w:val="28"/>
        </w:rPr>
        <w:t xml:space="preserve"> </w:t>
      </w:r>
      <w:r>
        <w:rPr>
          <w:b/>
          <w:szCs w:val="28"/>
        </w:rPr>
        <w:t xml:space="preserve">тыс. рублей, </w:t>
      </w:r>
      <w:r w:rsidRPr="00D75D52">
        <w:rPr>
          <w:szCs w:val="28"/>
        </w:rPr>
        <w:t>их них</w:t>
      </w:r>
      <w:r>
        <w:rPr>
          <w:szCs w:val="28"/>
        </w:rPr>
        <w:t>:</w:t>
      </w:r>
    </w:p>
    <w:p w:rsidR="00682507" w:rsidRDefault="00682507" w:rsidP="00682507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150,0 тыс.</w:t>
      </w:r>
      <w:r>
        <w:rPr>
          <w:szCs w:val="28"/>
        </w:rPr>
        <w:t xml:space="preserve"> </w:t>
      </w:r>
      <w:r>
        <w:rPr>
          <w:szCs w:val="28"/>
        </w:rPr>
        <w:t>руб</w:t>
      </w:r>
      <w:r>
        <w:rPr>
          <w:szCs w:val="28"/>
        </w:rPr>
        <w:t>.</w:t>
      </w:r>
      <w:r>
        <w:rPr>
          <w:szCs w:val="28"/>
        </w:rPr>
        <w:t xml:space="preserve"> на приобретение строительных материалов для покрытия строящейся спортивной площадки в х.</w:t>
      </w:r>
      <w:r>
        <w:rPr>
          <w:szCs w:val="28"/>
        </w:rPr>
        <w:t xml:space="preserve"> </w:t>
      </w:r>
      <w:r>
        <w:rPr>
          <w:szCs w:val="28"/>
        </w:rPr>
        <w:t>Новоалександровка;</w:t>
      </w:r>
    </w:p>
    <w:p w:rsidR="00682507" w:rsidRPr="001B4FC1" w:rsidRDefault="00682507" w:rsidP="00682507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20,0 тыс.</w:t>
      </w:r>
      <w:r>
        <w:rPr>
          <w:szCs w:val="28"/>
        </w:rPr>
        <w:t xml:space="preserve"> </w:t>
      </w:r>
      <w:r>
        <w:rPr>
          <w:szCs w:val="28"/>
        </w:rPr>
        <w:t>руб</w:t>
      </w:r>
      <w:r>
        <w:rPr>
          <w:szCs w:val="28"/>
        </w:rPr>
        <w:t>.</w:t>
      </w:r>
      <w:r>
        <w:rPr>
          <w:szCs w:val="28"/>
        </w:rPr>
        <w:t xml:space="preserve"> на проект </w:t>
      </w:r>
      <w:proofErr w:type="gramStart"/>
      <w:r>
        <w:rPr>
          <w:szCs w:val="28"/>
        </w:rPr>
        <w:t>инициативного</w:t>
      </w:r>
      <w:proofErr w:type="gramEnd"/>
      <w:r>
        <w:rPr>
          <w:szCs w:val="28"/>
        </w:rPr>
        <w:t xml:space="preserve"> бюджетирования.</w:t>
      </w:r>
    </w:p>
    <w:p w:rsidR="00682507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82507" w:rsidRPr="00F30405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82507" w:rsidRPr="00682507" w:rsidRDefault="00682507" w:rsidP="0068250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507">
        <w:rPr>
          <w:rFonts w:ascii="Times New Roman" w:hAnsi="Times New Roman"/>
          <w:b/>
          <w:sz w:val="28"/>
          <w:szCs w:val="28"/>
        </w:rPr>
        <w:lastRenderedPageBreak/>
        <w:t>Расходы</w:t>
      </w:r>
    </w:p>
    <w:p w:rsidR="00682507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03F">
        <w:rPr>
          <w:rFonts w:ascii="Times New Roman" w:hAnsi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поселения за 6 месяцев</w:t>
      </w:r>
      <w:r w:rsidRPr="007F2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составили 9 706,2 </w:t>
      </w:r>
      <w:r w:rsidRPr="000118A8">
        <w:rPr>
          <w:rFonts w:ascii="Times New Roman" w:hAnsi="Times New Roman"/>
          <w:b/>
          <w:sz w:val="28"/>
          <w:szCs w:val="28"/>
        </w:rPr>
        <w:t xml:space="preserve"> тысяч рублей или </w:t>
      </w:r>
      <w:r>
        <w:rPr>
          <w:rFonts w:ascii="Times New Roman" w:hAnsi="Times New Roman"/>
          <w:b/>
          <w:sz w:val="28"/>
          <w:szCs w:val="28"/>
        </w:rPr>
        <w:t>39,6</w:t>
      </w:r>
      <w:r w:rsidRPr="000118A8">
        <w:rPr>
          <w:rFonts w:ascii="Times New Roman" w:hAnsi="Times New Roman"/>
          <w:b/>
          <w:sz w:val="28"/>
          <w:szCs w:val="28"/>
        </w:rPr>
        <w:t xml:space="preserve">% исполнения годового плана, который составляет  </w:t>
      </w:r>
      <w:r>
        <w:rPr>
          <w:rFonts w:ascii="Times New Roman" w:hAnsi="Times New Roman"/>
          <w:b/>
          <w:sz w:val="28"/>
          <w:szCs w:val="28"/>
        </w:rPr>
        <w:t>24 489,0</w:t>
      </w:r>
      <w:r w:rsidRPr="000118A8">
        <w:rPr>
          <w:rFonts w:ascii="Times New Roman" w:hAnsi="Times New Roman"/>
          <w:b/>
          <w:sz w:val="28"/>
          <w:szCs w:val="28"/>
        </w:rPr>
        <w:t xml:space="preserve"> тыс. </w:t>
      </w:r>
      <w:r w:rsidRPr="00626CCD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507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Pr="00E125D6">
        <w:rPr>
          <w:rFonts w:ascii="Times New Roman" w:hAnsi="Times New Roman"/>
          <w:b/>
          <w:sz w:val="28"/>
          <w:szCs w:val="28"/>
        </w:rPr>
        <w:t>4 099,6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507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«национальную оборону»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 w:rsidRPr="00E125D6">
        <w:rPr>
          <w:rFonts w:ascii="Times New Roman" w:hAnsi="Times New Roman"/>
          <w:b/>
          <w:sz w:val="28"/>
          <w:szCs w:val="28"/>
        </w:rPr>
        <w:t>100,0</w:t>
      </w:r>
      <w:r w:rsidRPr="00E13423">
        <w:rPr>
          <w:rFonts w:ascii="Times New Roman" w:hAnsi="Times New Roman"/>
          <w:b/>
          <w:sz w:val="28"/>
          <w:szCs w:val="28"/>
        </w:rPr>
        <w:t xml:space="preserve"> тыс</w:t>
      </w:r>
      <w:r w:rsidRPr="006A5B53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507" w:rsidRPr="006A5B53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511BF3">
        <w:rPr>
          <w:rFonts w:ascii="Times New Roman" w:hAnsi="Times New Roman"/>
          <w:b/>
          <w:sz w:val="28"/>
          <w:szCs w:val="28"/>
        </w:rPr>
        <w:t xml:space="preserve">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«дорожное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составили </w:t>
      </w:r>
      <w:r w:rsidRPr="0018519E">
        <w:rPr>
          <w:rFonts w:ascii="Times New Roman" w:hAnsi="Times New Roman"/>
          <w:b/>
          <w:sz w:val="28"/>
          <w:szCs w:val="28"/>
        </w:rPr>
        <w:t>1 </w:t>
      </w:r>
      <w:r>
        <w:rPr>
          <w:rFonts w:ascii="Times New Roman" w:hAnsi="Times New Roman"/>
          <w:b/>
          <w:sz w:val="28"/>
          <w:szCs w:val="28"/>
        </w:rPr>
        <w:t>049</w:t>
      </w:r>
      <w:r w:rsidRPr="001851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</w:t>
      </w:r>
      <w:r w:rsidRPr="006A5B53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682507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1 472,9</w:t>
      </w:r>
      <w:r w:rsidRPr="002E0C1A">
        <w:rPr>
          <w:rFonts w:ascii="Times New Roman" w:hAnsi="Times New Roman"/>
          <w:b/>
          <w:sz w:val="28"/>
          <w:szCs w:val="28"/>
        </w:rPr>
        <w:t xml:space="preserve"> тыс</w:t>
      </w:r>
      <w:r w:rsidRPr="00626CCD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2507" w:rsidRPr="00742A3A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Расходы на </w:t>
      </w:r>
      <w:r w:rsidRPr="00DF64BA">
        <w:rPr>
          <w:rFonts w:ascii="Times New Roman" w:hAnsi="Times New Roman"/>
          <w:b/>
          <w:sz w:val="28"/>
          <w:szCs w:val="28"/>
        </w:rPr>
        <w:t>«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профессиональную переподготовку»</w:t>
      </w:r>
      <w:r w:rsidRPr="00742A3A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2,0</w:t>
      </w:r>
      <w:r w:rsidRPr="00742A3A">
        <w:rPr>
          <w:rFonts w:ascii="Times New Roman" w:hAnsi="Times New Roman"/>
          <w:sz w:val="28"/>
          <w:szCs w:val="28"/>
        </w:rPr>
        <w:t xml:space="preserve"> тыс. данные расходы связаны с дополнительным профессиональным обучением сотрудников.</w:t>
      </w:r>
    </w:p>
    <w:p w:rsidR="00682507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Расходы на </w:t>
      </w:r>
      <w:r w:rsidRPr="00DF64BA">
        <w:rPr>
          <w:rFonts w:ascii="Times New Roman" w:hAnsi="Times New Roman"/>
          <w:b/>
          <w:sz w:val="28"/>
          <w:szCs w:val="28"/>
        </w:rPr>
        <w:t>«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содержание учреждений культуры</w:t>
      </w:r>
      <w:r w:rsidRPr="00DF64BA">
        <w:rPr>
          <w:rFonts w:ascii="Times New Roman" w:hAnsi="Times New Roman"/>
          <w:b/>
          <w:sz w:val="28"/>
          <w:szCs w:val="28"/>
        </w:rPr>
        <w:t>»</w:t>
      </w:r>
      <w:r w:rsidRPr="00742A3A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2829,4</w:t>
      </w:r>
      <w:r w:rsidRPr="00742A3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82507" w:rsidRPr="00742A3A" w:rsidRDefault="00682507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682507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«услуги по содержанию имущества учреждений культуры» </w:t>
      </w:r>
      <w:r>
        <w:rPr>
          <w:rFonts w:ascii="Times New Roman" w:hAnsi="Times New Roman" w:cs="Times New Roman"/>
          <w:b/>
          <w:sz w:val="28"/>
          <w:szCs w:val="28"/>
        </w:rPr>
        <w:t>составило 364,6 тыс. руб.,</w:t>
      </w:r>
    </w:p>
    <w:p w:rsidR="00682507" w:rsidRPr="00742A3A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«физическую культуру и спорт»</w:t>
      </w:r>
      <w:r w:rsidRPr="00742A3A">
        <w:rPr>
          <w:rFonts w:ascii="Times New Roman" w:hAnsi="Times New Roman"/>
          <w:sz w:val="28"/>
          <w:szCs w:val="28"/>
        </w:rPr>
        <w:t xml:space="preserve"> из бюджета поселения было израсходовано </w:t>
      </w:r>
      <w:r w:rsidRPr="005B7AAD">
        <w:rPr>
          <w:rFonts w:ascii="Times New Roman" w:hAnsi="Times New Roman"/>
          <w:b/>
          <w:sz w:val="28"/>
          <w:szCs w:val="28"/>
        </w:rPr>
        <w:t>40,0</w:t>
      </w:r>
      <w:r w:rsidRPr="00742A3A">
        <w:rPr>
          <w:rFonts w:ascii="Times New Roman" w:hAnsi="Times New Roman"/>
          <w:sz w:val="28"/>
          <w:szCs w:val="28"/>
        </w:rPr>
        <w:t xml:space="preserve"> тыс. рублей  для  проведения спортивных мероприятий.</w:t>
      </w:r>
    </w:p>
    <w:p w:rsidR="00682507" w:rsidRPr="00A22A22" w:rsidRDefault="00682507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«социальную политику»</w:t>
      </w:r>
      <w:r w:rsidRPr="00742A3A">
        <w:rPr>
          <w:rFonts w:ascii="Times New Roman" w:hAnsi="Times New Roman"/>
          <w:sz w:val="28"/>
          <w:szCs w:val="28"/>
        </w:rPr>
        <w:t xml:space="preserve"> расходы поселения составили </w:t>
      </w:r>
      <w:r w:rsidRPr="005B7AAD">
        <w:rPr>
          <w:rFonts w:ascii="Times New Roman" w:hAnsi="Times New Roman"/>
          <w:b/>
          <w:sz w:val="28"/>
          <w:szCs w:val="28"/>
        </w:rPr>
        <w:t>102,9</w:t>
      </w:r>
      <w:r w:rsidRPr="00742A3A">
        <w:rPr>
          <w:rFonts w:ascii="Times New Roman" w:hAnsi="Times New Roman"/>
          <w:sz w:val="28"/>
          <w:szCs w:val="28"/>
        </w:rPr>
        <w:t xml:space="preserve"> тыс. рублей, которые направлены на выплату пенсии лицам, замещавшим муниципальные должности и должности муниципальной службы.</w:t>
      </w:r>
    </w:p>
    <w:p w:rsidR="00682507" w:rsidRDefault="00682507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Новоалександровского сельского поселения</w:t>
      </w:r>
    </w:p>
    <w:p w:rsidR="00DF6E49" w:rsidRPr="00A22A22" w:rsidRDefault="00DF6E49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Администрации Новоалександровского сельского поселения является организация благоустройства всех населенных пунктов, находящихся на территории.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выполняются работы по поддержанию чистоты и порядка, сохранению дорог и тротуаров, ремонт уличного освещения и уход за зелеными насаждениями.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этой целью выполнены работы по содержанию автомобильных дорог общего пользования в том числе: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7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proofErr w:type="spell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гравийных дорог с подсыпкой щебня в </w:t>
      </w:r>
      <w:r w:rsidR="00B642E8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E8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Высочино</w:t>
      </w:r>
      <w:r w:rsidR="003A717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E8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Маяковского</w:t>
      </w:r>
      <w:r w:rsidR="00B642E8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Соколова), а также проведен ямочный ремонт асфальтированных дорог по следующим адресам: с. Высочино, ул. М. Горького и в х. Новоалександровка, ул. Ленина.</w:t>
      </w:r>
    </w:p>
    <w:p w:rsidR="003A717F" w:rsidRPr="00A22A22" w:rsidRDefault="003A717F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населенных пунктах поселения в пределах размеров финансирования проведен ямочный ремонт поврежденных участков асфальтированных автомобильных работ, продолжаются работы по частичной подсыпке поврежденных участков внутрипоселковых работ щебнем.</w:t>
      </w:r>
      <w:r w:rsidRPr="00A22A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642E8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полугодия 2020 года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проводились рейды сотрудников администрации с целью выявления нарушений правил благоустройства Новоалександровского сельского поселения, возле многих дворов имеются кучи песка, камня или других строительных материалов, у многих вдоль заборов растет </w:t>
      </w:r>
      <w:r w:rsidR="00911E1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сорная растительность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выдавались предписания, уведомления, многие жители навели порядок, к сожалению, некоторые только после выписывания штрафа.</w:t>
      </w:r>
      <w:proofErr w:type="gramEnd"/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F6E4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составлено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по административным правонарушениям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благоустройства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7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сжигание мусора, листьев, растительных остатков на территории поселения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07C" w:rsidRPr="00A22A22" w:rsidRDefault="0004407C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 1 свалочный очаг в 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СНТ</w:t>
      </w:r>
      <w:r w:rsidRPr="00A22A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ЯБЛОЧКО</w:t>
      </w:r>
      <w:r w:rsidRPr="00A22A2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вывезено около 120 кубометров мусора </w:t>
      </w:r>
    </w:p>
    <w:p w:rsidR="003A717F" w:rsidRPr="00A22A22" w:rsidRDefault="003A717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2A22">
        <w:rPr>
          <w:rFonts w:ascii="Times New Roman" w:hAnsi="Times New Roman" w:cs="Times New Roman"/>
          <w:sz w:val="28"/>
          <w:szCs w:val="28"/>
        </w:rPr>
        <w:t xml:space="preserve">На постоянной основе силами Администрации поселения производится уборка территории, систематически производится </w:t>
      </w:r>
      <w:proofErr w:type="gramStart"/>
      <w:r w:rsidRPr="00A22A22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обкос прилегающей территории населенных пунктов</w:t>
      </w:r>
      <w:r w:rsidR="008D459B" w:rsidRPr="00A22A22">
        <w:rPr>
          <w:rFonts w:ascii="Times New Roman" w:hAnsi="Times New Roman" w:cs="Times New Roman"/>
          <w:sz w:val="28"/>
          <w:szCs w:val="28"/>
        </w:rPr>
        <w:t>.</w:t>
      </w:r>
    </w:p>
    <w:p w:rsidR="008D459B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ведутся работы по текущему ремонту и содержанию сетей уличного освещения Новоалександровского сельского поселения, за 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57C0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57C0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установлено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светильников, заменено </w:t>
      </w:r>
      <w:r w:rsidR="00911E1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отремонтировано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D459B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светильников.</w:t>
      </w:r>
      <w:r w:rsidR="00CC57C0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компенсационного озеленения в школах, на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памятнике воинов</w:t>
      </w:r>
      <w:proofErr w:type="gramEnd"/>
      <w:r w:rsidR="00CC57C0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 ВОВ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высажено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деревьев.</w:t>
      </w:r>
    </w:p>
    <w:p w:rsidR="00E2485F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 и ЧС</w:t>
      </w:r>
    </w:p>
    <w:p w:rsidR="00682507" w:rsidRPr="00A22A22" w:rsidRDefault="00682507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Новоалександровского сельского посел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большое внимание уделяется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по гражданской обо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и чрезвычайным ситуациям и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аселенных пунктов с вручением памяток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пропаганде противопожарных мероприятий.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13B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 населенном пункте закреплены ответственные для оперативной связи.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совместные рейды с сотрудниками МЧС в неблагополучные и многодетные семьи.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и предупреждения бытовых пожаров в многодетных семьях установлены 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извещателей, изготовлены памятки для населения «Детям об огне».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постоянная работа с добровольной пожарной дружиной, 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</w:t>
      </w:r>
      <w:proofErr w:type="spell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</w:t>
      </w:r>
      <w:proofErr w:type="spell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мотопомп. В добровольной пожарной дружине состоит 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Все добровольные пожарные обучены и застрахованы. </w:t>
      </w:r>
    </w:p>
    <w:p w:rsidR="0090506D" w:rsidRPr="00A22A22" w:rsidRDefault="0090506D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вопросы и градостроительная деятельность</w:t>
      </w: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 xml:space="preserve">Было принято 14 заявлений от физических и юридических лиц о  (присвоении) изменении адресов земельным  участкам и расположенным на них объектам недвижимости, по </w:t>
      </w:r>
      <w:proofErr w:type="gramStart"/>
      <w:r w:rsidRPr="00A22A22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рассмотрения которых были присвоены адреса 47 объектам недвижимого имущества на территории Новоалександровского сельского </w:t>
      </w:r>
      <w:r w:rsidRPr="00A22A2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а также  наименование 1 объекту улично-дорожной сети в западной части х. Новоалександровка. </w:t>
      </w: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A22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 был утвержден перечень необходимых изменений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и дополнений сведений  государственного адресного реестра  по Новоалександровскому сельскому поселению, </w:t>
      </w:r>
      <w:proofErr w:type="gramStart"/>
      <w:r w:rsidRPr="00A22A22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в себя 82 объекта адресации, в установленном порядке все сведения были внесены в Федеральную информационную адресную систему  (ФИАС). </w:t>
      </w: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>В рамках организации работы по вовлечению в налоговый оборот объектов недвижимости на постоянной основе ведется совместная работа с межрайонной ИФНС №18 по Ростовской области.</w:t>
      </w: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A22">
        <w:rPr>
          <w:rFonts w:ascii="Times New Roman" w:hAnsi="Times New Roman" w:cs="Times New Roman"/>
          <w:sz w:val="28"/>
          <w:szCs w:val="28"/>
        </w:rPr>
        <w:t>Было рассмотрено 17 заявлений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 со ст.8 Федерального закона от 24.07.2002 г. №101-ФЗ «Об обороте земель сельскохозяйственного назначения» и ст.</w:t>
      </w:r>
      <w:r w:rsidRPr="00A22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</w:t>
      </w:r>
      <w:r w:rsidRPr="00A22A2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 </w:t>
      </w:r>
      <w:r w:rsidRPr="00A22A22">
        <w:rPr>
          <w:rFonts w:ascii="Times New Roman" w:hAnsi="Times New Roman" w:cs="Times New Roman"/>
          <w:sz w:val="28"/>
          <w:szCs w:val="28"/>
        </w:rPr>
        <w:t xml:space="preserve"> Областного закона от 22.07.2003 г. №19-ЗС «О регулировании земельных отношений в Ростовской области».</w:t>
      </w:r>
      <w:proofErr w:type="gramEnd"/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>В феврале 2020 года завершена начатая в 2018 году работа по формированию, постановке на государственный кадастровый учет, земельных участков под существующими местами погребения граждан на территории Новоалександровского сельского поселения. Так, было поставлен на государственный кадастровый учет и принят в постоянное бессрочное пользование последний из семи существующих земельных участков для мест погребения граждан  - земельный участок площадью 18024 кв.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 xml:space="preserve">м., для ритуальной деятельности </w:t>
      </w:r>
      <w:proofErr w:type="gramStart"/>
      <w:r w:rsidRPr="00A22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с.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>Высочино.</w:t>
      </w: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lastRenderedPageBreak/>
        <w:t>Ведутся работы по благоустройству территории, прилегающей к зданию «Сельский дом культуры х.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 xml:space="preserve">Новоалександровка». </w:t>
      </w:r>
      <w:proofErr w:type="gramStart"/>
      <w:r w:rsidRPr="00A22A22">
        <w:rPr>
          <w:rFonts w:ascii="Times New Roman" w:hAnsi="Times New Roman" w:cs="Times New Roman"/>
          <w:sz w:val="28"/>
          <w:szCs w:val="28"/>
        </w:rPr>
        <w:t>Сформирован, поставлен на государственный кадастровый учет и принят в постоянное бессрочное пользование Администрацией Новоалександровского сельского поселения земельный участок для организации спортивной площадки площадью 1500 кв.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 xml:space="preserve">м. Так же, ведутся работы по постановке на государственный кадастровый учет земельного участка для организации детской игровой площадки площадью 500 </w:t>
      </w:r>
      <w:proofErr w:type="spellStart"/>
      <w:r w:rsidRPr="00A22A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2A22">
        <w:rPr>
          <w:rFonts w:ascii="Times New Roman" w:hAnsi="Times New Roman" w:cs="Times New Roman"/>
          <w:sz w:val="28"/>
          <w:szCs w:val="28"/>
        </w:rPr>
        <w:t>., размещения православного храма площадью 2410 кв.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>м., а также (территории) общего пользования для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организации аллеи, площадью 2912 кв.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>По результатам обращений юридических лиц сформирован, поставлен на государственный кадастровый учет и принят в постоянное бессрочное пользование Администрацией Новоалександровского сельского поселения земельный участок (территория) общего пользования  с целью подъезда к промышленным предприятиям Новоалександровского сельского поселения в районе пер.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>Западный х.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 xml:space="preserve">Новоалександровка. </w:t>
      </w: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>Проведена работа по наследованию выморочного имущества, по результатам которой в муниципальную собственность поступили жилой дом и земельный участок в х.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>Павловка.</w:t>
      </w: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 xml:space="preserve">Выявлен, поставлен на государственный кадастровый учет, а также на учет в качестве бесхозяйного имущества объект недвижимого имущества – квартира 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2A22">
        <w:rPr>
          <w:rFonts w:ascii="Times New Roman" w:hAnsi="Times New Roman" w:cs="Times New Roman"/>
          <w:sz w:val="28"/>
          <w:szCs w:val="28"/>
        </w:rPr>
        <w:t>в х.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>Павловка.</w:t>
      </w:r>
    </w:p>
    <w:p w:rsidR="009F5DAB" w:rsidRPr="00A22A22" w:rsidRDefault="009F5DA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>Разработана сметная документация и получено положительное заключение государственной экспертизы по объекту «Капитальный ремонт памятника погибшим воинам, расположенного по адресу: Ростовская область, Азовский район, с.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>Высочино, ул.</w:t>
      </w:r>
      <w:r w:rsidR="00D72A59" w:rsidRPr="00A22A22">
        <w:rPr>
          <w:rFonts w:ascii="Times New Roman" w:hAnsi="Times New Roman" w:cs="Times New Roman"/>
          <w:sz w:val="28"/>
          <w:szCs w:val="28"/>
        </w:rPr>
        <w:t xml:space="preserve"> </w:t>
      </w:r>
      <w:r w:rsidRPr="00A22A22">
        <w:rPr>
          <w:rFonts w:ascii="Times New Roman" w:hAnsi="Times New Roman" w:cs="Times New Roman"/>
          <w:sz w:val="28"/>
          <w:szCs w:val="28"/>
        </w:rPr>
        <w:t>Парковая, 3», в данный момент ремонтные работы по благоустройству территории и ремонту памятника погибшим воинам ведутся.</w:t>
      </w:r>
    </w:p>
    <w:p w:rsidR="00682507" w:rsidRDefault="00682507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07" w:rsidRDefault="00682507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07" w:rsidRDefault="00682507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07" w:rsidRDefault="00682507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Физкультура и спорт</w:t>
      </w:r>
    </w:p>
    <w:p w:rsidR="00A22A22" w:rsidRPr="00A22A22" w:rsidRDefault="00A22A22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A04" w:rsidRPr="00A22A22" w:rsidRDefault="00326A04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Закуплены уличные тренажеры и дополнительные элементы для детской площадки, которые будут установлены после п</w:t>
      </w:r>
      <w:r w:rsidR="0090506D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соответствующих работ во втором полугодие 2020 года.</w:t>
      </w:r>
    </w:p>
    <w:p w:rsidR="0090506D" w:rsidRPr="00A22A22" w:rsidRDefault="0090506D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Военно-учетный стол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Новоалександровского </w:t>
      </w:r>
      <w:r w:rsidR="00EB313B"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находятся </w:t>
      </w:r>
      <w:r w:rsidR="009F5DAB"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организаций, осуществляющие воинский учет. Проведена сверка со всеми организациями.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первичном воинском учете состоит: </w:t>
      </w:r>
      <w:r w:rsidR="009F5DAB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946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2485F" w:rsidRPr="00A22A22" w:rsidRDefault="009F5DAB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B313B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85F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2485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призывники;</w:t>
      </w:r>
    </w:p>
    <w:p w:rsidR="00E2485F" w:rsidRPr="00A22A22" w:rsidRDefault="009F5DAB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E2485F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E2485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офицеры запаса;</w:t>
      </w:r>
    </w:p>
    <w:p w:rsidR="00E2485F" w:rsidRPr="00A22A22" w:rsidRDefault="00EB313B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9F5DAB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485F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2485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прапорщиков, мичманов, сержантов, старшин, солдат и матросов запаса</w:t>
      </w:r>
    </w:p>
    <w:p w:rsidR="00E2485F" w:rsidRPr="00A22A22" w:rsidRDefault="008B287B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E2485F" w:rsidRPr="00A22A22" w:rsidRDefault="00E2485F" w:rsidP="0068250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воинском учете </w:t>
      </w:r>
      <w:r w:rsidR="009F5DAB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910</w:t>
      </w:r>
      <w:r w:rsidR="00EB313B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E2485F" w:rsidRPr="00A22A22" w:rsidRDefault="00E2485F" w:rsidP="0068250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специальном воинском учете </w:t>
      </w:r>
      <w:r w:rsidR="00EB313B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F5DAB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E2104D" w:rsidRPr="00A22A22" w:rsidRDefault="00E2104D" w:rsidP="0068250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– забронировано в персональном порядке – 36 человек.</w:t>
      </w:r>
    </w:p>
    <w:p w:rsidR="00E2485F" w:rsidRPr="00A22A22" w:rsidRDefault="00E2485F" w:rsidP="00682507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ию</w:t>
      </w:r>
      <w:r w:rsidR="00EB313B"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20</w:t>
      </w:r>
      <w:r w:rsidR="009F5DAB"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проводились сверки учетных карточек солдат, сержантов, прапорщиков и карточек первичного воинского учета призывников с военным комиссариатом, а также сверка учетных карточек офицеров запаса.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A22A22" w:rsidRPr="00A22A22" w:rsidRDefault="00A22A22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BF2" w:rsidRPr="00A22A22" w:rsidRDefault="008B1BF2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основании обращений граждан выдано </w:t>
      </w:r>
      <w:r w:rsidR="00C94427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доверенностей, </w:t>
      </w:r>
      <w:r w:rsidR="00C94427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из похозяйственных книг.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Новоалександровского сельского поселения активно работают все бюджетные организ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– детские сады, школы, </w:t>
      </w:r>
      <w:proofErr w:type="spellStart"/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поселения развита сфера  предоставления  торговых услуг, в настоящее время работают, обеспечивая население продовольственными и промышленными товарами </w:t>
      </w:r>
      <w:r w:rsidR="006D28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магазинов.</w:t>
      </w:r>
    </w:p>
    <w:p w:rsidR="001C07B4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9F030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работае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т  отделени</w:t>
      </w:r>
      <w:r w:rsidR="009F030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социального обслуживания граждан пожилого возраста и инвалидов, которые оказывают помощь пожилым людям.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своего лица хочется поблагодарить их за участие и активную помощь Администрации Новоалександровского сельского поселения.</w:t>
      </w:r>
    </w:p>
    <w:p w:rsidR="002D0F63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спонсор</w:t>
      </w:r>
      <w:proofErr w:type="gramStart"/>
      <w:r w:rsidR="00326A0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326A0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</w:t>
      </w:r>
      <w:proofErr w:type="spellStart"/>
      <w:r w:rsidR="00326A0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Cargill</w:t>
      </w:r>
      <w:proofErr w:type="spellEnd"/>
      <w:r w:rsidR="00326A0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»-филиал ООО «ПРОВИМИ-Азов»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26A0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326A0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труженики тыла, вдовы ветеранов ВОВ, бывшие узники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продуктовые наборы к</w:t>
      </w:r>
      <w:r w:rsidR="00326A0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году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,к</w:t>
      </w:r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Дню Победы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 23 февраля переданы нашим уважаемым ветеранам  </w:t>
      </w:r>
      <w:r w:rsidR="0044186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тонометры. </w:t>
      </w:r>
    </w:p>
    <w:p w:rsidR="0044186F" w:rsidRPr="00A22A22" w:rsidRDefault="0079212A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доброй воли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ПРОВИМИ</w:t>
      </w:r>
      <w:r w:rsidR="0044186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86F" w:rsidRPr="00A22A22" w:rsidRDefault="0044186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начальную школу  х 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Новоалександровки куплен</w:t>
      </w:r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 для занятий физкультуры 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spellStart"/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4186F" w:rsidRPr="00A22A22" w:rsidRDefault="0044186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Новоалександровка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куплены </w:t>
      </w:r>
      <w:r w:rsidR="0062394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развивающие пособия и игрушки (</w:t>
      </w:r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2D0F6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394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 компьютер, </w:t>
      </w:r>
    </w:p>
    <w:p w:rsidR="0044186F" w:rsidRPr="00A22A22" w:rsidRDefault="0044186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94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</w:t>
      </w:r>
      <w:proofErr w:type="spellStart"/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авловка</w:t>
      </w:r>
      <w:proofErr w:type="spellEnd"/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4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 переданы 10 комплектов компьютеров, мониторов, клавиатур и мышек,</w:t>
      </w:r>
      <w:r w:rsidR="007B259A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4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позволило оборудовать полностью компьютерный класс.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86F" w:rsidRPr="00A22A22" w:rsidRDefault="0044186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-В НСДК поселения передано 2 компьютера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86F" w:rsidRPr="00A22A22" w:rsidRDefault="0044186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школу х. Павловка и НСДК 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куплены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переданы по 1 видеопроектору. </w:t>
      </w:r>
    </w:p>
    <w:p w:rsidR="0044186F" w:rsidRPr="00A22A22" w:rsidRDefault="0044186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школу </w:t>
      </w:r>
      <w:proofErr w:type="spell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ысочино</w:t>
      </w:r>
      <w:proofErr w:type="spell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2020 г. куплен и передан музыкальный центр (43,3 </w:t>
      </w:r>
      <w:proofErr w:type="spell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3A717F" w:rsidRPr="00A22A22" w:rsidRDefault="003A717F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>Кроме того, силами сотрудников  ООО «Провими» компании (</w:t>
      </w:r>
      <w:proofErr w:type="spellStart"/>
      <w:r w:rsidRPr="00A22A22">
        <w:rPr>
          <w:rFonts w:ascii="Times New Roman" w:hAnsi="Times New Roman" w:cs="Times New Roman"/>
          <w:sz w:val="28"/>
          <w:szCs w:val="28"/>
          <w:lang w:val="en-US"/>
        </w:rPr>
        <w:t>Cargil</w:t>
      </w:r>
      <w:proofErr w:type="spellEnd"/>
      <w:r w:rsidRPr="00A22A22">
        <w:rPr>
          <w:rFonts w:ascii="Times New Roman" w:hAnsi="Times New Roman" w:cs="Times New Roman"/>
          <w:sz w:val="28"/>
          <w:szCs w:val="28"/>
        </w:rPr>
        <w:t>) проведены познавательные лекции для учащихся школ.</w:t>
      </w:r>
      <w:r w:rsidRPr="00A22A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212A" w:rsidRPr="00A22A22" w:rsidRDefault="0079212A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отдельное спасибо руководителям и коллективу ПРОВИМИ.</w:t>
      </w:r>
    </w:p>
    <w:p w:rsidR="0079212A" w:rsidRPr="00A22A22" w:rsidRDefault="0079212A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ДОПОЛНИТЕЛЬНО: </w:t>
      </w:r>
    </w:p>
    <w:p w:rsidR="003A717F" w:rsidRPr="00A22A22" w:rsidRDefault="008B1BF2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lastRenderedPageBreak/>
        <w:t>Кроме того, н</w:t>
      </w:r>
      <w:r w:rsidR="003A717F" w:rsidRPr="00A22A22">
        <w:rPr>
          <w:rFonts w:ascii="Times New Roman" w:hAnsi="Times New Roman" w:cs="Times New Roman"/>
          <w:sz w:val="28"/>
          <w:szCs w:val="28"/>
        </w:rPr>
        <w:t>а протяжении многих лет на безвозмездной основе компания «Кока-Кола» снабжает своей продукцией для проведения  праздников и мероприятий, отчетный период не был исключением.</w:t>
      </w:r>
    </w:p>
    <w:p w:rsidR="003A717F" w:rsidRPr="00A22A22" w:rsidRDefault="003A717F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>Считаю, что данная форма сотрудничества положительных образом влияет на развитие поселения и укрепление связей с общественностью.</w:t>
      </w:r>
    </w:p>
    <w:p w:rsidR="003A717F" w:rsidRPr="00A22A22" w:rsidRDefault="003A717F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Выражаю всем </w:t>
      </w:r>
      <w:r w:rsidR="008B1BF2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спонсорам 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огромную благодарность за помощь и активное участие. </w:t>
      </w:r>
    </w:p>
    <w:p w:rsidR="00550D6B" w:rsidRPr="00A22A22" w:rsidRDefault="0029176B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Отдельно хочу остановиться и выразить слова благодарности и работникам культуры</w:t>
      </w:r>
      <w:r w:rsidR="001C07B4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работникам администрации поселения, </w:t>
      </w:r>
      <w:r w:rsidR="00550D6B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председателям ДНТ и СНТ 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550D6B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50D6B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конечно особо, 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</w:t>
      </w:r>
      <w:r w:rsidR="00316C1A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</w:t>
      </w:r>
      <w:r w:rsidR="00316C1A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ым работникам</w:t>
      </w:r>
      <w:r w:rsidR="00550D6B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316C1A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всем кто откликнулся на волонтерское движение </w:t>
      </w:r>
      <w:r w:rsidR="00316C1A" w:rsidRPr="00A22A22">
        <w:rPr>
          <w:rFonts w:ascii="Times New Roman" w:hAnsi="Times New Roman" w:cs="Times New Roman"/>
          <w:sz w:val="28"/>
          <w:szCs w:val="28"/>
        </w:rPr>
        <w:t xml:space="preserve">в целях содействия профилактики предупреждения новой </w:t>
      </w:r>
      <w:proofErr w:type="spellStart"/>
      <w:r w:rsidR="00316C1A" w:rsidRPr="00A22A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6C1A" w:rsidRPr="00A22A22">
        <w:rPr>
          <w:rFonts w:ascii="Times New Roman" w:hAnsi="Times New Roman" w:cs="Times New Roman"/>
          <w:sz w:val="28"/>
          <w:szCs w:val="28"/>
        </w:rPr>
        <w:t xml:space="preserve"> инфекции (COVID-19) среди уязвимых групп населения.</w:t>
      </w:r>
      <w:r w:rsidR="00550D6B" w:rsidRPr="00A2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6B" w:rsidRPr="00A22A22" w:rsidRDefault="00316C1A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A22">
        <w:rPr>
          <w:rFonts w:ascii="Times New Roman" w:hAnsi="Times New Roman" w:cs="Times New Roman"/>
          <w:sz w:val="28"/>
          <w:szCs w:val="28"/>
        </w:rPr>
        <w:t xml:space="preserve">В рамках проведенной волонтерской деятельности начиная с конца марта </w:t>
      </w:r>
      <w:r w:rsidR="00550D6B" w:rsidRPr="00A22A22">
        <w:rPr>
          <w:rFonts w:ascii="Times New Roman" w:hAnsi="Times New Roman" w:cs="Times New Roman"/>
          <w:sz w:val="28"/>
          <w:szCs w:val="28"/>
        </w:rPr>
        <w:t>текущего года на регулярной основе оказывалась</w:t>
      </w:r>
      <w:r w:rsidRPr="00A22A22">
        <w:rPr>
          <w:rFonts w:ascii="Times New Roman" w:hAnsi="Times New Roman" w:cs="Times New Roman"/>
          <w:sz w:val="28"/>
          <w:szCs w:val="28"/>
        </w:rPr>
        <w:t xml:space="preserve"> помощь проживающим</w:t>
      </w:r>
      <w:r w:rsidR="00550D6B" w:rsidRPr="00A22A22">
        <w:rPr>
          <w:rFonts w:ascii="Times New Roman" w:hAnsi="Times New Roman" w:cs="Times New Roman"/>
          <w:sz w:val="28"/>
          <w:szCs w:val="28"/>
        </w:rPr>
        <w:t xml:space="preserve"> в Новоалександровском сельском поселении лицам, состоящим на социальном сопровождении, многодетным  малообеспеченным семьям, оказавшимся в трудной жизненной ситуации, </w:t>
      </w:r>
      <w:r w:rsidRPr="00A22A22">
        <w:rPr>
          <w:rFonts w:ascii="Times New Roman" w:hAnsi="Times New Roman" w:cs="Times New Roman"/>
          <w:sz w:val="28"/>
          <w:szCs w:val="28"/>
        </w:rPr>
        <w:t>социально уязвимым группам граждан (</w:t>
      </w:r>
      <w:r w:rsidR="00550D6B" w:rsidRPr="00A22A22">
        <w:rPr>
          <w:rFonts w:ascii="Times New Roman" w:hAnsi="Times New Roman" w:cs="Times New Roman"/>
          <w:sz w:val="28"/>
          <w:szCs w:val="28"/>
        </w:rPr>
        <w:t>одинокие,</w:t>
      </w:r>
      <w:r w:rsidRPr="00A22A22">
        <w:rPr>
          <w:rFonts w:ascii="Times New Roman" w:hAnsi="Times New Roman" w:cs="Times New Roman"/>
          <w:sz w:val="28"/>
          <w:szCs w:val="28"/>
        </w:rPr>
        <w:t xml:space="preserve"> старше 65 лет),</w:t>
      </w:r>
      <w:r w:rsidR="00550D6B" w:rsidRPr="00A22A22">
        <w:rPr>
          <w:rFonts w:ascii="Times New Roman" w:hAnsi="Times New Roman" w:cs="Times New Roman"/>
          <w:sz w:val="28"/>
          <w:szCs w:val="28"/>
        </w:rPr>
        <w:t xml:space="preserve"> проживающим  на территории  ДНТ И СНТ, т. е. была охвачена категория лиц</w:t>
      </w:r>
      <w:r w:rsidRPr="00A22A22">
        <w:rPr>
          <w:rFonts w:ascii="Times New Roman" w:hAnsi="Times New Roman" w:cs="Times New Roman"/>
          <w:sz w:val="28"/>
          <w:szCs w:val="28"/>
        </w:rPr>
        <w:t xml:space="preserve"> наиболее тяжело </w:t>
      </w:r>
      <w:proofErr w:type="spellStart"/>
      <w:r w:rsidRPr="00A22A22">
        <w:rPr>
          <w:rFonts w:ascii="Times New Roman" w:hAnsi="Times New Roman" w:cs="Times New Roman"/>
          <w:sz w:val="28"/>
          <w:szCs w:val="28"/>
        </w:rPr>
        <w:t>перенос</w:t>
      </w:r>
      <w:r w:rsidR="00550D6B" w:rsidRPr="00A22A22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A22A22">
        <w:rPr>
          <w:rFonts w:ascii="Times New Roman" w:hAnsi="Times New Roman" w:cs="Times New Roman"/>
          <w:sz w:val="28"/>
          <w:szCs w:val="28"/>
        </w:rPr>
        <w:t xml:space="preserve"> инфекцию и вынужденны</w:t>
      </w:r>
      <w:r w:rsidR="00550D6B" w:rsidRPr="00A22A2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оставаться дома</w:t>
      </w:r>
      <w:r w:rsidR="00550D6B" w:rsidRPr="00A22A22">
        <w:rPr>
          <w:rFonts w:ascii="Times New Roman" w:hAnsi="Times New Roman" w:cs="Times New Roman"/>
          <w:sz w:val="28"/>
          <w:szCs w:val="28"/>
        </w:rPr>
        <w:t>.</w:t>
      </w:r>
    </w:p>
    <w:p w:rsidR="00316C1A" w:rsidRPr="00A22A22" w:rsidRDefault="00550D6B" w:rsidP="00682507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2A22">
        <w:rPr>
          <w:sz w:val="28"/>
          <w:szCs w:val="28"/>
        </w:rPr>
        <w:t>Выполнялись заявки</w:t>
      </w:r>
      <w:r w:rsidR="00316C1A" w:rsidRPr="00A22A22">
        <w:rPr>
          <w:sz w:val="28"/>
          <w:szCs w:val="28"/>
        </w:rPr>
        <w:t>: сходить в магазин, купить продукты питания</w:t>
      </w:r>
      <w:r w:rsidRPr="00A22A22">
        <w:rPr>
          <w:sz w:val="28"/>
          <w:szCs w:val="28"/>
        </w:rPr>
        <w:t>, приобрести лекарства в аптеке, оплатить коммунальные услуги</w:t>
      </w:r>
      <w:r w:rsidR="00316C1A" w:rsidRPr="00A22A22">
        <w:rPr>
          <w:sz w:val="28"/>
          <w:szCs w:val="28"/>
        </w:rPr>
        <w:t xml:space="preserve"> </w:t>
      </w:r>
    </w:p>
    <w:p w:rsidR="00316C1A" w:rsidRPr="00A22A22" w:rsidRDefault="00550D6B" w:rsidP="00682507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2A22">
        <w:rPr>
          <w:sz w:val="28"/>
          <w:szCs w:val="28"/>
        </w:rPr>
        <w:t>Следует отметить, что р</w:t>
      </w:r>
      <w:r w:rsidR="00316C1A" w:rsidRPr="00A22A22">
        <w:rPr>
          <w:sz w:val="28"/>
          <w:szCs w:val="28"/>
        </w:rPr>
        <w:t xml:space="preserve">абота по выявлению списка уязвимых граждан  велась совместно с председателями ДНТ и СНТ. </w:t>
      </w:r>
      <w:r w:rsidRPr="00A22A22">
        <w:rPr>
          <w:sz w:val="28"/>
          <w:szCs w:val="28"/>
        </w:rPr>
        <w:t>Например: в</w:t>
      </w:r>
      <w:r w:rsidR="00316C1A" w:rsidRPr="00A22A22">
        <w:rPr>
          <w:sz w:val="28"/>
          <w:szCs w:val="28"/>
        </w:rPr>
        <w:t xml:space="preserve"> ходе работы</w:t>
      </w:r>
      <w:r w:rsidRPr="00A22A22">
        <w:rPr>
          <w:sz w:val="28"/>
          <w:szCs w:val="28"/>
        </w:rPr>
        <w:t xml:space="preserve"> по данному направлению</w:t>
      </w:r>
      <w:r w:rsidR="00316C1A" w:rsidRPr="00A22A22">
        <w:rPr>
          <w:sz w:val="28"/>
          <w:szCs w:val="28"/>
        </w:rPr>
        <w:t xml:space="preserve">  были выявлены 100 человек  потенциально нуждающ</w:t>
      </w:r>
      <w:r w:rsidRPr="00A22A22">
        <w:rPr>
          <w:sz w:val="28"/>
          <w:szCs w:val="28"/>
        </w:rPr>
        <w:t xml:space="preserve">ихся граждан, из них 15 на регулярной основе  оказывалась </w:t>
      </w:r>
      <w:r w:rsidR="00316C1A" w:rsidRPr="00A22A22">
        <w:rPr>
          <w:sz w:val="28"/>
          <w:szCs w:val="28"/>
        </w:rPr>
        <w:t xml:space="preserve">помощь, </w:t>
      </w:r>
      <w:r w:rsidRPr="00A22A22">
        <w:rPr>
          <w:sz w:val="28"/>
          <w:szCs w:val="28"/>
        </w:rPr>
        <w:t xml:space="preserve">большинство </w:t>
      </w:r>
      <w:r w:rsidR="00316C1A" w:rsidRPr="00A22A22">
        <w:rPr>
          <w:sz w:val="28"/>
          <w:szCs w:val="28"/>
        </w:rPr>
        <w:t>отказал</w:t>
      </w:r>
      <w:r w:rsidRPr="00A22A22">
        <w:rPr>
          <w:sz w:val="28"/>
          <w:szCs w:val="28"/>
        </w:rPr>
        <w:t>ось</w:t>
      </w:r>
      <w:r w:rsidR="00316C1A" w:rsidRPr="00A22A22">
        <w:rPr>
          <w:sz w:val="28"/>
          <w:szCs w:val="28"/>
        </w:rPr>
        <w:t xml:space="preserve"> от волонтерской помощи</w:t>
      </w:r>
      <w:r w:rsidRPr="00A22A22">
        <w:rPr>
          <w:sz w:val="28"/>
          <w:szCs w:val="28"/>
        </w:rPr>
        <w:t xml:space="preserve">, поскольку им оказывали помощь либо </w:t>
      </w:r>
      <w:proofErr w:type="gramStart"/>
      <w:r w:rsidRPr="00A22A22">
        <w:rPr>
          <w:sz w:val="28"/>
          <w:szCs w:val="28"/>
        </w:rPr>
        <w:t>родственники</w:t>
      </w:r>
      <w:proofErr w:type="gramEnd"/>
      <w:r w:rsidRPr="00A22A22">
        <w:rPr>
          <w:sz w:val="28"/>
          <w:szCs w:val="28"/>
        </w:rPr>
        <w:t xml:space="preserve"> либо соседи.</w:t>
      </w:r>
    </w:p>
    <w:p w:rsidR="00316C1A" w:rsidRPr="00A22A22" w:rsidRDefault="00550D6B" w:rsidP="00682507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A22A22">
        <w:rPr>
          <w:sz w:val="28"/>
          <w:szCs w:val="28"/>
        </w:rPr>
        <w:t>Но</w:t>
      </w:r>
      <w:proofErr w:type="gramEnd"/>
      <w:r w:rsidRPr="00A22A22">
        <w:rPr>
          <w:sz w:val="28"/>
          <w:szCs w:val="28"/>
        </w:rPr>
        <w:t xml:space="preserve"> тем не менее к</w:t>
      </w:r>
      <w:r w:rsidR="00316C1A" w:rsidRPr="00A22A22">
        <w:rPr>
          <w:sz w:val="28"/>
          <w:szCs w:val="28"/>
        </w:rPr>
        <w:t xml:space="preserve">аждый день поддерживалась связь с нуждающимися в помощи гражданами в телефонном режиме.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администрации Новоалександровского сельского поселения работает 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создана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1143" w:rsidRPr="00A22A22">
        <w:rPr>
          <w:rFonts w:ascii="Times New Roman" w:hAnsi="Times New Roman" w:cs="Times New Roman"/>
          <w:sz w:val="28"/>
          <w:szCs w:val="28"/>
        </w:rPr>
        <w:t>повышения эффективности работы по предупреждению безнадзорности и правонарушений несовершеннолетних, устранения причин и условий, способствующих им, защите прав и законных интересов детей и подростков, а также уменьшения количества неблагополучных семей на территории Новоалександровского сельского поселения.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</w:t>
      </w:r>
      <w:r w:rsidR="009F030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банке данных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CA5D4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030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ведется работа. </w:t>
      </w:r>
    </w:p>
    <w:p w:rsidR="0090506D" w:rsidRPr="00A22A22" w:rsidRDefault="0090506D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BF2" w:rsidRPr="00A22A22" w:rsidRDefault="00CA5D4E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A22A22" w:rsidRPr="00A22A22" w:rsidRDefault="00A22A22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сельском поселении работают 4 Дома культуры. Юридическим лицом является сельский Дом культуры х. Новоалександровка.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1 полугодие 2020 года было проведено 370 культурно-массовых мероприятий, 437 участников культурно-досуговых формирований, 30 культурно-досуговых формирований по поселению.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1 полугодие 2020 года все показатели муниципального задания выполнены в полном объеме. В данный момент активно набирают обороты мероприятия, проводимые в формате онлайн. 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Наши достижения:</w:t>
      </w:r>
    </w:p>
    <w:p w:rsidR="006620D0" w:rsidRPr="00A22A22" w:rsidRDefault="006620D0" w:rsidP="00682507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Ансамбль «Фиеста» участвовал в 6 Всероссийском фестивале-конкурсе «Полифония сердец» стал Лауреатом 1 степени в номинации эстрадный танец, дипломантом 3 степени в номинации народный танец. </w:t>
      </w:r>
    </w:p>
    <w:p w:rsidR="006620D0" w:rsidRPr="00A22A22" w:rsidRDefault="006620D0" w:rsidP="00682507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Ансамбль «Фиеста» - диплом 3 степени Всероссийского фестиваля «Шаг вперед» номинация эстрадный танец.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фестивали и конкурсы проходили в формате онлайн</w:t>
      </w:r>
      <w:r w:rsidR="0029176B"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9176B" w:rsidRPr="00A22A22">
        <w:rPr>
          <w:rFonts w:ascii="Times New Roman" w:hAnsi="Times New Roman" w:cs="Times New Roman"/>
          <w:sz w:val="28"/>
          <w:szCs w:val="28"/>
        </w:rPr>
        <w:t xml:space="preserve"> с соблюдением всех требований и ограничений в связи со сложившейся эпидемиологической обстановкой.</w:t>
      </w:r>
    </w:p>
    <w:p w:rsidR="006620D0" w:rsidRPr="00A22A22" w:rsidRDefault="006620D0" w:rsidP="006825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Традиционным стал праздник «Рождественский перезвон», который масштабно проходит 7 января в светлый праздник Рождества во всех 4 домах культуры</w:t>
      </w:r>
      <w:r w:rsidR="00A93840"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3840"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Новоалександровского сельского поселения</w:t>
      </w: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Детская художественная самодеятельность радует своими талантами зрителей, далее мероприятие продолжается ярким представлением вокруг елки в фойе, а взрослые и все желающие тем временем на ул</w:t>
      </w:r>
      <w:r w:rsidR="00A93840"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ице угощаются праздничной ухой.</w:t>
      </w:r>
    </w:p>
    <w:p w:rsidR="006620D0" w:rsidRPr="00A22A22" w:rsidRDefault="006620D0" w:rsidP="006825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феврале 2020 года в преддверии Дня защитника Отечества прошел традиционный Шахматно-шашечный турнир на приз Главы Администрации Новоалександровского сельского поселения. Состоялось торжественное открытие, поздравление от Главы Администрации </w:t>
      </w:r>
      <w:r w:rsidR="00A57D4A"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</w:t>
      </w: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и праздничный концерт художественной самодеятельности. Затем все участники состязаний прошли в зал для игры. Завершился турнир награждением и фотосессией.</w:t>
      </w:r>
    </w:p>
    <w:p w:rsidR="006620D0" w:rsidRPr="00A22A22" w:rsidRDefault="006620D0" w:rsidP="006825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Ярко и с размахом отпраздновали Масленичные гуляния «Широкая Масленица!». Во всех Домах культуры поселения прошли театрализованные гуляния и концерты художественной самодеятельности. Гости остались довольны. Для всех зрителей была приготовлена уха, горячий чай и главное блюдо праздника – ароматные блины!</w:t>
      </w:r>
    </w:p>
    <w:p w:rsidR="006620D0" w:rsidRPr="00A22A22" w:rsidRDefault="006620D0" w:rsidP="006825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марта! – Международный женский день также был отпразднован во всех селах поселения. Работники культуры подарили яркие творческие номера и постановки.</w:t>
      </w:r>
    </w:p>
    <w:p w:rsidR="006620D0" w:rsidRPr="00A22A22" w:rsidRDefault="006620D0" w:rsidP="006825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этом году дети, участники творческих объединений, школьники, активно участвовали в онлайн конкурсе детского творчества «Загадочный космос», посвященный Дню космонавтики. Огромное количество творческих работ мы получили. </w:t>
      </w:r>
    </w:p>
    <w:p w:rsidR="006620D0" w:rsidRPr="00A22A22" w:rsidRDefault="006620D0" w:rsidP="006825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Светлый праздник Пасхи также не прошел мимо нас. Ребята из х. Павловка и х. Новоалександровка поделились своими творческими идеями и результатами вместе с нами. Творческие работы были опубликованы в газете Приазовье и на страничке сети </w:t>
      </w:r>
      <w:proofErr w:type="spellStart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@</w:t>
      </w:r>
      <w:proofErr w:type="spellStart"/>
      <w:r w:rsidRPr="00A22A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mbuk</w:t>
      </w:r>
      <w:proofErr w:type="spellEnd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A22A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nsdk</w:t>
      </w:r>
      <w:proofErr w:type="spellEnd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620D0" w:rsidRPr="00A22A22" w:rsidRDefault="006620D0" w:rsidP="006825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в преддверии праздника Пасхи был проведен мастер-класс творческой мастерской «Волшебный сундучок» (МБУК НСДК) в формате онлайн. Участники просмотрели мастер-класс и выполнили домашнее задание на тему «Пасхальная радость».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75 годовщину Великой Победы отпраздновали во всех селах и хуторах нашего поселения. 9 мая состоялись торжественные митинги, различные акции, выставки, конкурсы, тематические </w:t>
      </w:r>
      <w:proofErr w:type="spellStart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в формате онлайн. Возложение венков и цветов сотрудниками Администрации Новоалександровского с/</w:t>
      </w:r>
      <w:proofErr w:type="gramStart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памятнику погибшим воинам.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Огромное количество акций и конкурсов в формате онлайн прошли в наших Дома культуры.</w:t>
      </w:r>
      <w:proofErr w:type="gramEnd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Участники культурной самодеятельности, культработники приняли участие во Всероссийских акциях: Бессмертный полк, Окна Победы, Георгиевская ленточка, Минута молчания, Автопробег Великая Победа.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 Дню защиты детей юным жителям поселения был приготовлен сюрприз. Каждый ребенок получил сладкие подарки-угощения и поздравления от мультяшных героев. А дети в свою очередь поделились своими планами на летние каникулы. Благодаря спонсорской помощ</w:t>
      </w:r>
      <w:proofErr w:type="gramStart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260890"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</w:t>
      </w:r>
      <w:proofErr w:type="gramEnd"/>
      <w:r w:rsidR="00260890"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60890"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Суперсемейка</w:t>
      </w:r>
      <w:proofErr w:type="spellEnd"/>
      <w:r w:rsidR="00260890"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-ТК» и при поддержке </w:t>
      </w: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Администрации Новоалександровского сельского поселения сюрприз удался на славу. 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12 июня – День России, праздник День рождения страны. Прошли тематические онлайн концерты СДК х. Павловка и СДК х. Новоалександровка. Были проведены онлайн конкурсы рисунка на тему Дня России во всех 4 Домах культуры. Все 4 Дома культуры участвовали во Всероссийской акции «ОкнаРоссии».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июня страшный день для всей нашей страны. День, когда началась трагедия, беспощадная война. Мы чтим и храним в памяти подвиги солдат, отдавших свою жизнь за мир на земле. Во всех учреждениях культуры прошли онлайн-акции «Минута молчания» и «Свеча Памяти», возложение цветов и венков сотрудниками Администрации Новоалександровского с/</w:t>
      </w:r>
      <w:proofErr w:type="gramStart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24 июня прошел Главный Парад Победы в г. Москва, посвященный 75-летию Великой Победы. Мы также присоединились к этому прекрасному и главному празднику страны. Во всех Домах культуры прошли Всероссийские акции «Звоны победы», «Окна Победы», «Марш Победителей», онлайн-концертные программы, онлайн фестиваль чтецов «Я помню, я горжусь!».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Развитие способностей, формирование творческой личности, воспитание чувства гордости за нашу Родину – вот те задачи, которые ставят перед собой работники нашего Дома культуры при работе с детьми и подростками. Занятия проводятся согласно утвержденному графику, всеобщий репетиционный день для всех кружков – воскресенье. Формы мероприятий очень разнообразны: театрализованные праздники, конкурсные, игровые, познавательные программы, концерты художественной самодеятельности. 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Ведут свою работу не только кружки самодеятельного и народного творчества, а также любительские и театральные объединения и декоративно-прикладного искусства (вязание, </w:t>
      </w:r>
      <w:proofErr w:type="spellStart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работа над поделками в творческой мастерской «Волшебный сундучок»).</w:t>
      </w:r>
    </w:p>
    <w:p w:rsidR="006620D0" w:rsidRPr="00A22A22" w:rsidRDefault="006620D0" w:rsidP="0068250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период карантина все мероприятия и кружки были переведены в онлайн формат и продолжали активную деятельность.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вам, дорогие наши, талантливые, трудолюбивые ребята! Мы гордимся Вами и желаем новых творческих побед!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4B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</w:t>
      </w:r>
      <w:r w:rsidR="00C504B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</w:t>
      </w:r>
      <w:r w:rsidR="00D85BB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ВОВ</w:t>
      </w:r>
      <w:r w:rsidR="00D85BB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узница</w:t>
      </w:r>
      <w:r w:rsidR="00D85BB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жительница блокадного Ленинграда</w:t>
      </w:r>
      <w:r w:rsidR="00D85BB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; 5 воинов интернационалистов Республики Афганистан;      37 участников контртеррористической операции в Республики Чечня; 6 участников ликвидации последствий на ЧАЭС.</w:t>
      </w:r>
    </w:p>
    <w:p w:rsidR="00316C1A" w:rsidRPr="00A22A22" w:rsidRDefault="00316C1A" w:rsidP="006825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 xml:space="preserve">  В феврале  сего года в рамках Года Памяти и Славы в Новоалександровском сельском поселении труженикам тыла, вдовам ветеранов ВОВ были вручены юбилейные медали «75 лет Победы в Великой Отечественной войне 1941 – 1945 гг.»  со словами благодарности и пожеланиями крепкого здоровья</w:t>
      </w:r>
      <w:proofErr w:type="gramStart"/>
      <w:r w:rsidRPr="00A22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Учитывая пожилой возраст, состояние здоровья тружеников тыла, медали вручались в максимально комфортной для них обстановке.</w:t>
      </w:r>
    </w:p>
    <w:p w:rsidR="00316C1A" w:rsidRPr="00A22A22" w:rsidRDefault="00316C1A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 Дню Победы совместно с продуктовыми наборами от компании ПРОВИМИ были вручены памятные подарки.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Дорогие наши ветераны, наши вечные герои и великие люди, спасибо вам за то, что мы сейчас живём и радуемся солнцу, за то, что мы растим детей и </w:t>
      </w: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внуков, за то, что мы имеем возможность любить, мечтать и воплощать свои идеи в жизнь. Вы навсегда оставили огромный след в памяти всех поколений!</w:t>
      </w:r>
    </w:p>
    <w:p w:rsidR="001C07B4" w:rsidRPr="00A22A22" w:rsidRDefault="001C07B4" w:rsidP="006825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E1F" w:rsidRPr="00A22A22" w:rsidRDefault="00682507" w:rsidP="0068250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1E1F" w:rsidRPr="00A22A22" w:rsidRDefault="00911E1F" w:rsidP="006825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11E1F" w:rsidRPr="00A22A22" w:rsidRDefault="00911E1F" w:rsidP="006825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отчету, просматривая наши планы на полугодие, не смотря на все трудности, мы их выполнили. Хочу отметить, что Администрация 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готова прислушиваться к советам жителей, помогать в решении проблем. Но мы также рассчитываем на поддержку вас, дорогие жители нашего поселения, на ваше деятельное участие в жизни наших хуторов, на вашу гражданскую инициативу.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0FC6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необходимо осуществить следующее: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2.Продолжить работу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поддерживанию внутрипоселковых дорог в удовлетворительном состоянии;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установке и замене фонарей уличного освещения;</w:t>
      </w:r>
    </w:p>
    <w:p w:rsidR="007F17DE" w:rsidRPr="00A22A22" w:rsidRDefault="00C504BE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работы по благоустройству и озеленению территории Аллеи Славы в х.</w:t>
      </w:r>
      <w:r w:rsidR="001C07B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Новоалександровка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17DE" w:rsidRPr="00A22A22" w:rsidRDefault="007F17DE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работы по ограждению и покрытию территории, под размещение многофункциональной спортивной площадки х.</w:t>
      </w:r>
      <w:r w:rsidR="001C07B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Новоалександровка;</w:t>
      </w:r>
    </w:p>
    <w:p w:rsidR="00C504BE" w:rsidRPr="00A22A22" w:rsidRDefault="007F17DE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работы по переносу и установке нового оборудования детской площадки в х.</w:t>
      </w:r>
      <w:r w:rsidR="001C07B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Новоалександровка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B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504BE" w:rsidRPr="00A22A22" w:rsidRDefault="009F77A8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Запланировать и провести работу по подготовке необходимой документации, выделению земельных участков и т.п. для организации спортивных/</w:t>
      </w:r>
      <w:proofErr w:type="spell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</w:t>
      </w:r>
      <w:r w:rsidR="00C504B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260890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Высочино и х. Павловка, с перспективой и в с.</w:t>
      </w:r>
      <w:r w:rsidR="00260890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Платоно-Петровка.</w:t>
      </w:r>
    </w:p>
    <w:p w:rsidR="001C07B4" w:rsidRPr="00A22A22" w:rsidRDefault="001C07B4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выражаю благодарность жителям, депутатскому корпусу Новоалександровского сельского поселения, индивидуальным предпринимателям и руководителям предприятий расположенных на территории Новоалександровского сельского поселения за помощь при проведении культурно-массовых мероприятий, в благоустройстве и при чрезвычайных ситуациях.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7F17DE" w:rsidRPr="00A22A22" w:rsidRDefault="007F17DE" w:rsidP="006825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Желаю Вам всем в это сложное время крепкого здоровья, семейного благополучия, чистого неба над головой и простого человеческого счастья. </w:t>
      </w:r>
    </w:p>
    <w:p w:rsidR="001C07B4" w:rsidRPr="00A22A22" w:rsidRDefault="001C07B4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просит всех жителей принять активное участие в благоустройстве и наведении порядка в домовладениях и прилегающей территории. 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 и спасибо за внимание!</w:t>
      </w:r>
    </w:p>
    <w:p w:rsidR="000448F0" w:rsidRPr="00A22A22" w:rsidRDefault="000448F0" w:rsidP="00682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8F0" w:rsidRPr="00A22A22" w:rsidSect="003100A9">
      <w:footerReference w:type="even" r:id="rId8"/>
      <w:footerReference w:type="default" r:id="rId9"/>
      <w:pgSz w:w="11906" w:h="16838" w:code="9"/>
      <w:pgMar w:top="1135" w:right="567" w:bottom="567" w:left="1134" w:header="709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47" w:rsidRDefault="003E4647">
      <w:pPr>
        <w:spacing w:after="0" w:line="240" w:lineRule="auto"/>
      </w:pPr>
      <w:r>
        <w:separator/>
      </w:r>
    </w:p>
  </w:endnote>
  <w:endnote w:type="continuationSeparator" w:id="0">
    <w:p w:rsidR="003E4647" w:rsidRDefault="003E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F" w:rsidRDefault="00555C90" w:rsidP="00E44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F" w:rsidRDefault="003E4647" w:rsidP="00E44A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F" w:rsidRPr="00F356D8" w:rsidRDefault="00E2485F" w:rsidP="00F356D8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Cambria" w:hAnsi="Cambria"/>
      </w:rPr>
    </w:pPr>
    <w:r>
      <w:rPr>
        <w:rFonts w:ascii="Cambria" w:hAnsi="Cambria"/>
      </w:rPr>
      <w:t>Администрация Новоалександровского сельского поселения</w:t>
    </w:r>
    <w:r w:rsidRPr="00F356D8">
      <w:rPr>
        <w:rFonts w:ascii="Cambria" w:hAnsi="Cambria"/>
      </w:rPr>
      <w:tab/>
      <w:t xml:space="preserve">Страница </w:t>
    </w:r>
    <w:r w:rsidR="00555C90" w:rsidRPr="00F356D8">
      <w:rPr>
        <w:rFonts w:ascii="Calibri" w:hAnsi="Calibri"/>
      </w:rPr>
      <w:fldChar w:fldCharType="begin"/>
    </w:r>
    <w:r>
      <w:instrText>PAGE   \* MERGEFORMAT</w:instrText>
    </w:r>
    <w:r w:rsidR="00555C90" w:rsidRPr="00F356D8">
      <w:rPr>
        <w:rFonts w:ascii="Calibri" w:hAnsi="Calibri"/>
      </w:rPr>
      <w:fldChar w:fldCharType="separate"/>
    </w:r>
    <w:r w:rsidR="00682507" w:rsidRPr="00682507">
      <w:rPr>
        <w:rFonts w:ascii="Cambria" w:hAnsi="Cambria"/>
        <w:noProof/>
      </w:rPr>
      <w:t>17</w:t>
    </w:r>
    <w:r w:rsidR="00555C90" w:rsidRPr="00F356D8">
      <w:rPr>
        <w:rFonts w:ascii="Cambria" w:hAnsi="Cambria"/>
      </w:rPr>
      <w:fldChar w:fldCharType="end"/>
    </w:r>
  </w:p>
  <w:p w:rsidR="00014C2F" w:rsidRDefault="003E4647" w:rsidP="00E44A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47" w:rsidRDefault="003E4647">
      <w:pPr>
        <w:spacing w:after="0" w:line="240" w:lineRule="auto"/>
      </w:pPr>
      <w:r>
        <w:separator/>
      </w:r>
    </w:p>
  </w:footnote>
  <w:footnote w:type="continuationSeparator" w:id="0">
    <w:p w:rsidR="003E4647" w:rsidRDefault="003E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000"/>
    <w:multiLevelType w:val="hybridMultilevel"/>
    <w:tmpl w:val="E6C6B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657A383F"/>
    <w:multiLevelType w:val="hybridMultilevel"/>
    <w:tmpl w:val="2676E81C"/>
    <w:lvl w:ilvl="0" w:tplc="2F927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5F"/>
    <w:rsid w:val="00040399"/>
    <w:rsid w:val="0004407C"/>
    <w:rsid w:val="000448F0"/>
    <w:rsid w:val="000758DB"/>
    <w:rsid w:val="00170FC6"/>
    <w:rsid w:val="001738F5"/>
    <w:rsid w:val="001C07B4"/>
    <w:rsid w:val="00260890"/>
    <w:rsid w:val="00266B6B"/>
    <w:rsid w:val="00266C85"/>
    <w:rsid w:val="0029176B"/>
    <w:rsid w:val="002D0F63"/>
    <w:rsid w:val="003100A9"/>
    <w:rsid w:val="00316C1A"/>
    <w:rsid w:val="00326A04"/>
    <w:rsid w:val="00347AA3"/>
    <w:rsid w:val="003A1E42"/>
    <w:rsid w:val="003A717F"/>
    <w:rsid w:val="003C2AFB"/>
    <w:rsid w:val="003D4336"/>
    <w:rsid w:val="003E4647"/>
    <w:rsid w:val="0044186F"/>
    <w:rsid w:val="00473408"/>
    <w:rsid w:val="004E6528"/>
    <w:rsid w:val="00550D6B"/>
    <w:rsid w:val="00555C90"/>
    <w:rsid w:val="00623944"/>
    <w:rsid w:val="006515B4"/>
    <w:rsid w:val="006620D0"/>
    <w:rsid w:val="00681143"/>
    <w:rsid w:val="00682507"/>
    <w:rsid w:val="006D2899"/>
    <w:rsid w:val="0075227A"/>
    <w:rsid w:val="00781180"/>
    <w:rsid w:val="0079212A"/>
    <w:rsid w:val="007B259A"/>
    <w:rsid w:val="007E47F6"/>
    <w:rsid w:val="007F17DE"/>
    <w:rsid w:val="00835BDC"/>
    <w:rsid w:val="008B1BF2"/>
    <w:rsid w:val="008B287B"/>
    <w:rsid w:val="008D459B"/>
    <w:rsid w:val="0090506D"/>
    <w:rsid w:val="00911E1F"/>
    <w:rsid w:val="00964F3B"/>
    <w:rsid w:val="009A3E55"/>
    <w:rsid w:val="009F0303"/>
    <w:rsid w:val="009F5DAB"/>
    <w:rsid w:val="009F77A8"/>
    <w:rsid w:val="00A22A22"/>
    <w:rsid w:val="00A23F0F"/>
    <w:rsid w:val="00A57D4A"/>
    <w:rsid w:val="00A93840"/>
    <w:rsid w:val="00B642E8"/>
    <w:rsid w:val="00C23DA4"/>
    <w:rsid w:val="00C504BE"/>
    <w:rsid w:val="00C94427"/>
    <w:rsid w:val="00CA5D4E"/>
    <w:rsid w:val="00CA7FA7"/>
    <w:rsid w:val="00CC57C0"/>
    <w:rsid w:val="00D72A59"/>
    <w:rsid w:val="00D85BB3"/>
    <w:rsid w:val="00DF6E49"/>
    <w:rsid w:val="00E0374D"/>
    <w:rsid w:val="00E2104D"/>
    <w:rsid w:val="00E21937"/>
    <w:rsid w:val="00E2485F"/>
    <w:rsid w:val="00E61B13"/>
    <w:rsid w:val="00E63801"/>
    <w:rsid w:val="00EB313B"/>
    <w:rsid w:val="00EB7906"/>
    <w:rsid w:val="00F05D92"/>
    <w:rsid w:val="00F61A11"/>
    <w:rsid w:val="00F67632"/>
    <w:rsid w:val="00F923C5"/>
    <w:rsid w:val="00FB1E35"/>
    <w:rsid w:val="00FB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2020-02-04T14:04:00Z</cp:lastPrinted>
  <dcterms:created xsi:type="dcterms:W3CDTF">2020-07-02T10:53:00Z</dcterms:created>
  <dcterms:modified xsi:type="dcterms:W3CDTF">2020-07-03T11:37:00Z</dcterms:modified>
</cp:coreProperties>
</file>