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2" w:rsidRPr="000B4CA4" w:rsidRDefault="00143902" w:rsidP="00143902">
      <w:pPr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FD524B" w:rsidRPr="00FD524B" w:rsidRDefault="00FD524B" w:rsidP="00FD524B">
      <w:pPr>
        <w:keepNext/>
        <w:shd w:val="clear" w:color="auto" w:fill="FFFFFF"/>
        <w:spacing w:before="120" w:after="0" w:line="370" w:lineRule="exact"/>
        <w:jc w:val="center"/>
        <w:outlineLvl w:val="2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АДМИНИСТРАЦИЯ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НОВОАЛЕКСАНДРОВСКОЕ СЕЛЬСКОЕ ПОСЕЛЕНИЕ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13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3BA8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.2022                </w:t>
      </w:r>
      <w:r w:rsidR="000C313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77A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3131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FD5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х</w:t>
      </w:r>
      <w:proofErr w:type="gramStart"/>
      <w:r w:rsidRPr="00FD524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D524B">
        <w:rPr>
          <w:rFonts w:ascii="Times New Roman" w:eastAsia="Times New Roman" w:hAnsi="Times New Roman" w:cs="Times New Roman"/>
          <w:sz w:val="28"/>
          <w:szCs w:val="28"/>
        </w:rPr>
        <w:t>овоалександровка</w:t>
      </w:r>
    </w:p>
    <w:p w:rsidR="00FD524B" w:rsidRPr="00FD524B" w:rsidRDefault="00FD524B" w:rsidP="00FD524B">
      <w:pPr>
        <w:shd w:val="clear" w:color="auto" w:fill="FFFFFF"/>
        <w:spacing w:before="120" w:after="0" w:line="37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7AB5" w:rsidRPr="00777AB5" w:rsidRDefault="00777AB5" w:rsidP="00777AB5">
      <w:pPr>
        <w:shd w:val="clear" w:color="auto" w:fill="FFFFFF"/>
        <w:spacing w:after="0" w:line="141" w:lineRule="atLeast"/>
        <w:ind w:firstLine="540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</w:p>
    <w:p w:rsidR="00777AB5" w:rsidRPr="00777AB5" w:rsidRDefault="00777AB5" w:rsidP="009522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777AB5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Об</w:t>
      </w:r>
      <w:r w:rsidR="006A3BA8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 xml:space="preserve"> установлении</w:t>
      </w:r>
      <w:r w:rsidRPr="00777AB5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 xml:space="preserve"> Порядка определения </w:t>
      </w:r>
      <w:r w:rsidR="006A3BA8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цены</w:t>
      </w:r>
    </w:p>
    <w:p w:rsidR="00777AB5" w:rsidRDefault="00777AB5" w:rsidP="0095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</w:pPr>
      <w:r w:rsidRPr="00777AB5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 xml:space="preserve">земельных участков, </w:t>
      </w:r>
      <w:r w:rsidR="006A3BA8" w:rsidRPr="00777AB5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 xml:space="preserve">находящихся в </w:t>
      </w:r>
      <w:r w:rsidR="006A3BA8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муниципальной</w:t>
      </w:r>
    </w:p>
    <w:p w:rsidR="00777AB5" w:rsidRDefault="006A3BA8" w:rsidP="0095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собственности</w:t>
      </w:r>
      <w:r w:rsidR="00777AB5" w:rsidRPr="00777AB5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 xml:space="preserve"> </w:t>
      </w:r>
      <w:r w:rsidR="0095228A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муниципального образования</w:t>
      </w:r>
    </w:p>
    <w:p w:rsidR="0095228A" w:rsidRDefault="0095228A" w:rsidP="0095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«Новоалександровское сельское поселение»</w:t>
      </w:r>
      <w:r w:rsidR="006A3BA8"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, при</w:t>
      </w:r>
    </w:p>
    <w:p w:rsidR="006A3BA8" w:rsidRDefault="006A3BA8" w:rsidP="00952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продаже таких земельных участков без проведения</w:t>
      </w:r>
    </w:p>
    <w:p w:rsidR="006A3BA8" w:rsidRPr="00777AB5" w:rsidRDefault="006A3BA8" w:rsidP="0095228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</w:rPr>
        <w:t>торгов</w:t>
      </w:r>
    </w:p>
    <w:p w:rsidR="00777AB5" w:rsidRPr="00777AB5" w:rsidRDefault="00777AB5" w:rsidP="00777AB5">
      <w:pPr>
        <w:shd w:val="clear" w:color="auto" w:fill="FFFFFF"/>
        <w:spacing w:after="0" w:line="240" w:lineRule="auto"/>
        <w:ind w:firstLine="540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</w:p>
    <w:p w:rsidR="00C1650E" w:rsidRDefault="0095228A" w:rsidP="00540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               </w:t>
      </w:r>
      <w:r w:rsidR="006D07D9">
        <w:rPr>
          <w:rFonts w:ascii="Times New Roman" w:eastAsia="Times New Roman" w:hAnsi="Times New Roman" w:cs="Times New Roman"/>
          <w:color w:val="020B22"/>
          <w:sz w:val="28"/>
          <w:szCs w:val="28"/>
        </w:rPr>
        <w:t>В соответствии с пунктом 2</w:t>
      </w:r>
      <w:r w:rsidR="00777AB5" w:rsidRPr="00777AB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статьи 39</w:t>
      </w:r>
      <w:r w:rsidR="006D07D9" w:rsidRPr="006D07D9">
        <w:rPr>
          <w:rFonts w:ascii="Times New Roman" w:eastAsia="Times New Roman" w:hAnsi="Times New Roman" w:cs="Times New Roman"/>
          <w:color w:val="020B22"/>
          <w:sz w:val="28"/>
          <w:szCs w:val="28"/>
          <w:vertAlign w:val="superscript"/>
        </w:rPr>
        <w:t>3</w:t>
      </w:r>
      <w:r w:rsidR="006D07D9">
        <w:rPr>
          <w:rFonts w:ascii="Times New Roman" w:eastAsia="Times New Roman" w:hAnsi="Times New Roman" w:cs="Times New Roman"/>
          <w:color w:val="020B22"/>
          <w:sz w:val="28"/>
          <w:szCs w:val="28"/>
        </w:rPr>
        <w:t>,</w:t>
      </w:r>
      <w:r w:rsidR="00777AB5" w:rsidRPr="00777AB5">
        <w:rPr>
          <w:rFonts w:ascii="Times New Roman" w:eastAsia="Times New Roman" w:hAnsi="Times New Roman" w:cs="Times New Roman"/>
          <w:color w:val="020B22"/>
          <w:sz w:val="28"/>
          <w:szCs w:val="28"/>
        </w:rPr>
        <w:t> </w:t>
      </w:r>
      <w:r w:rsidR="006D07D9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пунктом 2 статьи 39</w:t>
      </w:r>
      <w:r w:rsidR="006D07D9">
        <w:rPr>
          <w:rFonts w:ascii="Times New Roman" w:eastAsia="Times New Roman" w:hAnsi="Times New Roman" w:cs="Times New Roman"/>
          <w:color w:val="020B22"/>
          <w:sz w:val="28"/>
          <w:szCs w:val="28"/>
          <w:vertAlign w:val="superscript"/>
        </w:rPr>
        <w:t xml:space="preserve">4 </w:t>
      </w:r>
      <w:r w:rsidR="00777AB5" w:rsidRPr="00777AB5">
        <w:rPr>
          <w:rFonts w:ascii="Times New Roman" w:eastAsia="Times New Roman" w:hAnsi="Times New Roman" w:cs="Times New Roman"/>
          <w:color w:val="020B22"/>
          <w:sz w:val="28"/>
          <w:szCs w:val="28"/>
        </w:rPr>
        <w:t>Земельного кодекса Российской Федерации, </w:t>
      </w:r>
      <w:r w:rsidR="00777AB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="006D07D9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пунктом 5 статьи 6 Областного закона от 22.07.2003 № 19-ЗС «О регулировании земельных отношений в Ростовской области, </w:t>
      </w:r>
      <w:r w:rsidR="00540925">
        <w:rPr>
          <w:rFonts w:ascii="Times New Roman" w:eastAsia="Times New Roman" w:hAnsi="Times New Roman" w:cs="Times New Roman"/>
          <w:color w:val="020B22"/>
          <w:sz w:val="28"/>
          <w:szCs w:val="28"/>
        </w:rPr>
        <w:t>Уставом муниципального образования «Новоалександровское сельское поселение»</w:t>
      </w:r>
      <w:r w:rsidR="000C3131">
        <w:rPr>
          <w:rFonts w:ascii="Times New Roman" w:eastAsia="Times New Roman" w:hAnsi="Times New Roman" w:cs="Times New Roman"/>
          <w:color w:val="020B22"/>
          <w:sz w:val="28"/>
          <w:szCs w:val="28"/>
        </w:rPr>
        <w:t>,</w:t>
      </w:r>
      <w:r w:rsidR="0054092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="00C165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</w:t>
      </w:r>
      <w:r w:rsidR="008A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650E" w:rsidRPr="00FD524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C1650E" w:rsidRPr="00FD524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C3131" w:rsidRPr="00C1650E" w:rsidRDefault="000C3131" w:rsidP="00540925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20B22"/>
          <w:sz w:val="24"/>
          <w:szCs w:val="24"/>
        </w:rPr>
      </w:pPr>
    </w:p>
    <w:p w:rsidR="0095228A" w:rsidRPr="0095228A" w:rsidRDefault="0095228A" w:rsidP="008A4CB4">
      <w:pPr>
        <w:shd w:val="clear" w:color="auto" w:fill="FFFFFF"/>
        <w:tabs>
          <w:tab w:val="left" w:pos="2410"/>
          <w:tab w:val="left" w:pos="2835"/>
          <w:tab w:val="left" w:pos="3828"/>
          <w:tab w:val="left" w:pos="5103"/>
          <w:tab w:val="left" w:pos="6237"/>
          <w:tab w:val="left" w:pos="8080"/>
          <w:tab w:val="left" w:pos="9072"/>
        </w:tabs>
        <w:spacing w:after="0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1</w:t>
      </w:r>
      <w:r w:rsidRPr="0095228A">
        <w:rPr>
          <w:rFonts w:ascii="Times New Roman" w:eastAsia="Times New Roman" w:hAnsi="Times New Roman" w:cs="Times New Roman"/>
          <w:color w:val="020B22"/>
          <w:sz w:val="20"/>
          <w:szCs w:val="20"/>
        </w:rPr>
        <w:t>.</w:t>
      </w:r>
      <w:r w:rsidR="0054092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 Установить Порядок определения цены </w:t>
      </w:r>
      <w:r w:rsidR="008A4CB4"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земельных участков, находящихся</w:t>
      </w:r>
      <w:r w:rsidR="0054092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                                                                      </w:t>
      </w:r>
      <w:r w:rsidR="008A4CB4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                                  в муниципальной </w:t>
      </w:r>
      <w:r w:rsidR="00540925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собственности муниципального образования «Новоалександровское сельское поселение», при продаже </w:t>
      </w:r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="00540925">
        <w:rPr>
          <w:rFonts w:ascii="Times New Roman" w:eastAsia="Times New Roman" w:hAnsi="Times New Roman" w:cs="Times New Roman"/>
          <w:color w:val="020B22"/>
          <w:sz w:val="28"/>
          <w:szCs w:val="28"/>
        </w:rPr>
        <w:t>таких земельных участков без проведения торгов</w:t>
      </w:r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, согласно </w:t>
      </w:r>
      <w:hyperlink r:id="rId6" w:anchor="pril" w:history="1">
        <w:r w:rsidRPr="0095228A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</w:rPr>
          <w:t>приложению</w:t>
        </w:r>
      </w:hyperlink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.</w:t>
      </w:r>
    </w:p>
    <w:p w:rsidR="008A4CB4" w:rsidRDefault="0095228A" w:rsidP="00540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40925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муниципального образования «Новоалександровское сельское поселение» от 07.07.2015 №107 «Об установлении Порядка определения цены земельных участков, находящихся в муниципальной собственности администрации Новоалександровского сельского поселения при продаже таких земельных участков без проведения торгов».</w:t>
      </w:r>
      <w:r w:rsid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24B" w:rsidRPr="009B44BD" w:rsidRDefault="008A4CB4" w:rsidP="00540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FD524B" w:rsidRPr="009B44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FD524B" w:rsidRPr="009B44BD">
        <w:rPr>
          <w:rFonts w:ascii="Times New Roman" w:eastAsia="Times New Roman" w:hAnsi="Times New Roman" w:cs="Times New Roman"/>
          <w:sz w:val="28"/>
          <w:szCs w:val="28"/>
        </w:rPr>
        <w:t xml:space="preserve">со дня его подписания и    подлежит размещению на официальном сайте администрации Новоалександровского сельского поселения        </w:t>
      </w:r>
      <w:hyperlink r:id="rId7" w:history="1">
        <w:r w:rsidR="00FD524B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www.</w:t>
        </w:r>
        <w:r w:rsidR="00FD524B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  <w:lang w:val="en-US"/>
          </w:rPr>
          <w:t>novoaleksandrovskoe</w:t>
        </w:r>
        <w:r w:rsidR="00FD524B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.</w:t>
        </w:r>
        <w:proofErr w:type="spellStart"/>
        <w:r w:rsidR="00FD524B" w:rsidRPr="009B44BD">
          <w:rPr>
            <w:rFonts w:ascii="Times New Roman" w:eastAsia="Times New Roman" w:hAnsi="Times New Roman" w:cs="Times New Roman"/>
            <w:color w:val="335588"/>
            <w:sz w:val="28"/>
            <w:szCs w:val="28"/>
            <w:u w:val="single"/>
          </w:rPr>
          <w:t>ru</w:t>
        </w:r>
        <w:proofErr w:type="spellEnd"/>
      </w:hyperlink>
      <w:r w:rsidR="00FD524B" w:rsidRPr="009B44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24B" w:rsidRPr="00FD524B" w:rsidRDefault="008A4CB4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524B" w:rsidRPr="00FD524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  <w:r w:rsidR="00FD524B" w:rsidRPr="00FD52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FD524B" w:rsidRPr="00FD524B" w:rsidRDefault="00FD524B" w:rsidP="00FD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FD524B" w:rsidRDefault="00FD524B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393227" w:rsidRDefault="00393227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8A4CB4" w:rsidRDefault="000C3131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Глава Администрации</w:t>
      </w:r>
    </w:p>
    <w:p w:rsidR="000C3131" w:rsidRDefault="000C3131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Новоалександровского </w:t>
      </w:r>
    </w:p>
    <w:p w:rsidR="000C3131" w:rsidRDefault="000C3131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сельского поселения                                                                 С.А.Комаров</w:t>
      </w:r>
    </w:p>
    <w:p w:rsidR="008A4CB4" w:rsidRDefault="008A4CB4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8A4CB4" w:rsidRDefault="008A4CB4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8A4CB4" w:rsidRDefault="008A4CB4" w:rsidP="00FD524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95228A" w:rsidRDefault="0095228A" w:rsidP="0095228A">
      <w:pPr>
        <w:shd w:val="clear" w:color="auto" w:fill="FFFFFF"/>
        <w:spacing w:after="0" w:line="240" w:lineRule="auto"/>
        <w:ind w:left="5041"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0C3131" w:rsidRDefault="000C3131" w:rsidP="0095228A">
      <w:pPr>
        <w:shd w:val="clear" w:color="auto" w:fill="FFFFFF"/>
        <w:spacing w:after="0" w:line="240" w:lineRule="auto"/>
        <w:ind w:left="5041" w:firstLine="709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95228A" w:rsidRPr="0095228A" w:rsidRDefault="0095228A" w:rsidP="0095228A">
      <w:pPr>
        <w:shd w:val="clear" w:color="auto" w:fill="FFFFFF"/>
        <w:spacing w:after="0" w:line="240" w:lineRule="auto"/>
        <w:ind w:left="5041" w:firstLine="709"/>
        <w:jc w:val="center"/>
        <w:rPr>
          <w:rFonts w:ascii="Roboto" w:eastAsia="Times New Roman" w:hAnsi="Roboto" w:cs="Times New Roman"/>
          <w:color w:val="020B22"/>
          <w:sz w:val="24"/>
          <w:szCs w:val="24"/>
        </w:rPr>
      </w:pPr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Приложение</w:t>
      </w:r>
    </w:p>
    <w:p w:rsidR="0095228A" w:rsidRDefault="0095228A" w:rsidP="000C3131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к </w:t>
      </w:r>
      <w:r w:rsidR="000C3131">
        <w:rPr>
          <w:rFonts w:ascii="Times New Roman" w:eastAsia="Times New Roman" w:hAnsi="Times New Roman" w:cs="Times New Roman"/>
          <w:color w:val="020B22"/>
          <w:sz w:val="28"/>
          <w:szCs w:val="28"/>
        </w:rPr>
        <w:t>постановлению</w:t>
      </w:r>
      <w:r w:rsidR="000C3131" w:rsidRPr="000C3131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</w:t>
      </w:r>
      <w:r w:rsidR="000C3131">
        <w:rPr>
          <w:rFonts w:ascii="Times New Roman" w:eastAsia="Times New Roman" w:hAnsi="Times New Roman" w:cs="Times New Roman"/>
          <w:color w:val="020B22"/>
          <w:sz w:val="28"/>
          <w:szCs w:val="28"/>
        </w:rPr>
        <w:t>Администрации</w:t>
      </w:r>
    </w:p>
    <w:p w:rsidR="0095228A" w:rsidRDefault="000C3131" w:rsidP="000C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                                                                      </w:t>
      </w:r>
      <w:r w:rsid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Новоалександровского 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>сельского</w:t>
      </w:r>
    </w:p>
    <w:p w:rsidR="000C3131" w:rsidRPr="0095228A" w:rsidRDefault="000C3131" w:rsidP="000C3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                                                                      </w:t>
      </w:r>
      <w:r w:rsid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20B22"/>
          <w:sz w:val="28"/>
          <w:szCs w:val="28"/>
        </w:rPr>
        <w:t xml:space="preserve">  от 11.11.2022  №  145</w:t>
      </w:r>
    </w:p>
    <w:p w:rsidR="0095228A" w:rsidRDefault="0095228A" w:rsidP="0095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</w:rPr>
      </w:pPr>
      <w:r w:rsidRPr="0095228A">
        <w:rPr>
          <w:rFonts w:ascii="Times New Roman" w:eastAsia="Times New Roman" w:hAnsi="Times New Roman" w:cs="Times New Roman"/>
          <w:color w:val="020B22"/>
          <w:sz w:val="28"/>
          <w:szCs w:val="28"/>
        </w:rPr>
        <w:t> </w:t>
      </w:r>
    </w:p>
    <w:p w:rsidR="000C3131" w:rsidRPr="0095228A" w:rsidRDefault="000C3131" w:rsidP="009522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</w:rPr>
      </w:pPr>
    </w:p>
    <w:p w:rsidR="008A4CB4" w:rsidRDefault="008A4CB4" w:rsidP="000C313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8A4CB4">
        <w:rPr>
          <w:rFonts w:ascii="Times New Roman" w:eastAsia="Times New Roman" w:hAnsi="Times New Roman" w:cs="Times New Roman"/>
          <w:sz w:val="28"/>
          <w:szCs w:val="28"/>
        </w:rPr>
        <w:br/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определения цены земельных участков, 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br/>
        <w:t>находящихся в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Новоалександровское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 при продаже таких земельных участков без проведения торгов</w:t>
      </w:r>
    </w:p>
    <w:p w:rsidR="000C3131" w:rsidRDefault="000C3131" w:rsidP="000C313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3131" w:rsidRPr="008A4CB4" w:rsidRDefault="000C3131" w:rsidP="000C3131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1. Настоящим Порядком определяется цена земельных участков, 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Новоалександровское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 при продаже таких земельных участков без проведения торгов в случаях, указанных в пункте 2 статьи 39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sz w:val="28"/>
          <w:szCs w:val="28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8A4C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A4CB4" w:rsidRPr="008A4CB4" w:rsidRDefault="008A4CB4" w:rsidP="008A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Ц = </w:t>
      </w:r>
      <w:proofErr w:type="spellStart"/>
      <w:r w:rsidRPr="008A4CB4">
        <w:rPr>
          <w:rFonts w:ascii="Times New Roman" w:eastAsia="Times New Roman" w:hAnsi="Times New Roman" w:cs="Times New Roman"/>
          <w:sz w:val="28"/>
          <w:szCs w:val="28"/>
        </w:rPr>
        <w:t>Кст</w:t>
      </w:r>
      <w:proofErr w:type="spellEnd"/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4CB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8A4CB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4CB4">
        <w:rPr>
          <w:rFonts w:ascii="Times New Roman" w:eastAsia="Times New Roman" w:hAnsi="Times New Roman" w:cs="Times New Roman"/>
          <w:sz w:val="28"/>
          <w:szCs w:val="28"/>
        </w:rPr>
        <w:t>Ккр</w:t>
      </w:r>
      <w:proofErr w:type="spellEnd"/>
      <w:r w:rsidRPr="008A4C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sz w:val="28"/>
          <w:szCs w:val="28"/>
        </w:rPr>
        <w:t xml:space="preserve">где Ц – цена 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Кст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Ккр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 – коэффициент кратности ставки земельного налога, равный 17.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</w:t>
      </w: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неустраненных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399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Ц = </w:t>
      </w: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Рст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Ккр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где Ц – цена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Рст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Ккр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 – коэффициент кратности ставки земельного налога, равный 17.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8A4CB4" w:rsidRPr="008A4CB4" w:rsidRDefault="008A4CB4" w:rsidP="008A4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proofErr w:type="spellStart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неустраненных</w:t>
      </w:r>
      <w:proofErr w:type="spellEnd"/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:rsidR="008A4CB4" w:rsidRPr="008A4CB4" w:rsidRDefault="008A4CB4" w:rsidP="008A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C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A4CB4" w:rsidRDefault="008A4CB4" w:rsidP="009B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0C3131" w:rsidRDefault="000C3131" w:rsidP="009B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0C3131" w:rsidRDefault="000C3131" w:rsidP="009B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8A4CB4" w:rsidRDefault="008A4CB4" w:rsidP="009B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</w:rPr>
      </w:pPr>
    </w:p>
    <w:p w:rsidR="000C3131" w:rsidRDefault="000C3131" w:rsidP="000C313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Глава Администрации</w:t>
      </w:r>
    </w:p>
    <w:p w:rsidR="000C3131" w:rsidRDefault="000C3131" w:rsidP="000C313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Новоалександровского </w:t>
      </w:r>
    </w:p>
    <w:p w:rsidR="000C3131" w:rsidRDefault="000C3131" w:rsidP="000C313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сельского поселения                                                           С.А.Комаров</w:t>
      </w:r>
    </w:p>
    <w:sectPr w:rsidR="000C3131" w:rsidSect="009B44B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45A"/>
    <w:multiLevelType w:val="hybridMultilevel"/>
    <w:tmpl w:val="51D25D6C"/>
    <w:lvl w:ilvl="0" w:tplc="B29ED49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BB48C3"/>
    <w:multiLevelType w:val="hybridMultilevel"/>
    <w:tmpl w:val="F9B06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D4E7418"/>
    <w:multiLevelType w:val="hybridMultilevel"/>
    <w:tmpl w:val="FE02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14002E"/>
    <w:multiLevelType w:val="multilevel"/>
    <w:tmpl w:val="57B2BF5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23DF5"/>
    <w:multiLevelType w:val="hybridMultilevel"/>
    <w:tmpl w:val="4C3E4D8E"/>
    <w:lvl w:ilvl="0" w:tplc="C6E49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6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4CA4"/>
    <w:rsid w:val="00005A29"/>
    <w:rsid w:val="000A11F4"/>
    <w:rsid w:val="000A2CAB"/>
    <w:rsid w:val="000B4CA4"/>
    <w:rsid w:val="000C2905"/>
    <w:rsid w:val="000C3131"/>
    <w:rsid w:val="000C58FC"/>
    <w:rsid w:val="000D6BE5"/>
    <w:rsid w:val="00143902"/>
    <w:rsid w:val="001B562A"/>
    <w:rsid w:val="001C394C"/>
    <w:rsid w:val="001D609B"/>
    <w:rsid w:val="001F4F2F"/>
    <w:rsid w:val="002851F6"/>
    <w:rsid w:val="002C452C"/>
    <w:rsid w:val="003010B0"/>
    <w:rsid w:val="00335DEC"/>
    <w:rsid w:val="00373096"/>
    <w:rsid w:val="003807AE"/>
    <w:rsid w:val="00393227"/>
    <w:rsid w:val="003B1A2D"/>
    <w:rsid w:val="0040706F"/>
    <w:rsid w:val="00445C84"/>
    <w:rsid w:val="00454A10"/>
    <w:rsid w:val="004E3033"/>
    <w:rsid w:val="005250DA"/>
    <w:rsid w:val="005312D2"/>
    <w:rsid w:val="00540925"/>
    <w:rsid w:val="00577E19"/>
    <w:rsid w:val="005D0D92"/>
    <w:rsid w:val="005E16C5"/>
    <w:rsid w:val="006010B1"/>
    <w:rsid w:val="006022B5"/>
    <w:rsid w:val="006624A1"/>
    <w:rsid w:val="00680F5C"/>
    <w:rsid w:val="006A2203"/>
    <w:rsid w:val="006A3BA8"/>
    <w:rsid w:val="006A65C0"/>
    <w:rsid w:val="006D07D9"/>
    <w:rsid w:val="006D78EB"/>
    <w:rsid w:val="006E44C0"/>
    <w:rsid w:val="00702A5F"/>
    <w:rsid w:val="00740C90"/>
    <w:rsid w:val="00764C0D"/>
    <w:rsid w:val="00777AB5"/>
    <w:rsid w:val="00872B0F"/>
    <w:rsid w:val="00883C43"/>
    <w:rsid w:val="008A3F3D"/>
    <w:rsid w:val="008A4CB4"/>
    <w:rsid w:val="008C59D4"/>
    <w:rsid w:val="008C7CA7"/>
    <w:rsid w:val="00905B0C"/>
    <w:rsid w:val="0095228A"/>
    <w:rsid w:val="00956E44"/>
    <w:rsid w:val="009A2ADB"/>
    <w:rsid w:val="009B44BD"/>
    <w:rsid w:val="009C5FDC"/>
    <w:rsid w:val="00A36D24"/>
    <w:rsid w:val="00A754D7"/>
    <w:rsid w:val="00AB366B"/>
    <w:rsid w:val="00AF0E22"/>
    <w:rsid w:val="00B57A46"/>
    <w:rsid w:val="00B7615C"/>
    <w:rsid w:val="00BC6632"/>
    <w:rsid w:val="00BD6769"/>
    <w:rsid w:val="00C065AD"/>
    <w:rsid w:val="00C1650E"/>
    <w:rsid w:val="00C44A72"/>
    <w:rsid w:val="00C659EF"/>
    <w:rsid w:val="00CC2C58"/>
    <w:rsid w:val="00CD1DBE"/>
    <w:rsid w:val="00D17230"/>
    <w:rsid w:val="00D5275F"/>
    <w:rsid w:val="00D862A5"/>
    <w:rsid w:val="00DD3F48"/>
    <w:rsid w:val="00DE34FE"/>
    <w:rsid w:val="00DF7CC4"/>
    <w:rsid w:val="00E36556"/>
    <w:rsid w:val="00E95FD0"/>
    <w:rsid w:val="00EA40BC"/>
    <w:rsid w:val="00EB1083"/>
    <w:rsid w:val="00EC257E"/>
    <w:rsid w:val="00EC3357"/>
    <w:rsid w:val="00F56EFA"/>
    <w:rsid w:val="00F66F49"/>
    <w:rsid w:val="00FB7721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FE"/>
  </w:style>
  <w:style w:type="paragraph" w:styleId="1">
    <w:name w:val="heading 1"/>
    <w:basedOn w:val="a"/>
    <w:next w:val="a"/>
    <w:link w:val="10"/>
    <w:qFormat/>
    <w:rsid w:val="000B4CA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B4CA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B4C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0B4C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0B4C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CA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B4C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B4CA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0B4CA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0B4CA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iPriority w:val="99"/>
    <w:rsid w:val="000B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4C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B4C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B4CA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B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B4CA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B4C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B4C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0B4CA4"/>
  </w:style>
  <w:style w:type="paragraph" w:styleId="ac">
    <w:name w:val="caption"/>
    <w:basedOn w:val="a"/>
    <w:next w:val="a"/>
    <w:qFormat/>
    <w:rsid w:val="000B4C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B4C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подпись1"/>
    <w:basedOn w:val="a"/>
    <w:uiPriority w:val="99"/>
    <w:rsid w:val="000B4CA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Balloon Text"/>
    <w:basedOn w:val="a"/>
    <w:link w:val="ae"/>
    <w:semiHidden/>
    <w:rsid w:val="000B4CA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e">
    <w:name w:val="Текст выноски Знак"/>
    <w:basedOn w:val="a0"/>
    <w:link w:val="ad"/>
    <w:semiHidden/>
    <w:rsid w:val="000B4CA4"/>
    <w:rPr>
      <w:rFonts w:ascii="Tahoma" w:eastAsia="Times New Roman" w:hAnsi="Tahoma" w:cs="Tahoma"/>
      <w:sz w:val="16"/>
      <w:szCs w:val="16"/>
      <w:lang w:val="en-GB"/>
    </w:rPr>
  </w:style>
  <w:style w:type="table" w:styleId="af">
    <w:name w:val="Table Grid"/>
    <w:basedOn w:val="a1"/>
    <w:rsid w:val="000B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B4C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basedOn w:val="af2"/>
    <w:rsid w:val="000B4CA4"/>
    <w:rPr>
      <w:b/>
      <w:bCs/>
      <w:color w:val="008000"/>
      <w:u w:val="single"/>
    </w:rPr>
  </w:style>
  <w:style w:type="character" w:customStyle="1" w:styleId="af2">
    <w:name w:val="Цветовое выделение"/>
    <w:rsid w:val="000B4CA4"/>
    <w:rPr>
      <w:b/>
      <w:bCs/>
      <w:color w:val="000080"/>
    </w:rPr>
  </w:style>
  <w:style w:type="paragraph" w:customStyle="1" w:styleId="af3">
    <w:name w:val="Комментарий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4">
    <w:name w:val="Текст (лев. подпись)"/>
    <w:basedOn w:val="a"/>
    <w:next w:val="a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">
    <w:name w:val="Текст (прав. подпись)"/>
    <w:basedOn w:val="a"/>
    <w:next w:val="a"/>
    <w:rsid w:val="000B4CA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жатый влево"/>
    <w:basedOn w:val="a"/>
    <w:next w:val="a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родолжение ссылки"/>
    <w:basedOn w:val="af1"/>
    <w:rsid w:val="000B4CA4"/>
    <w:rPr>
      <w:b/>
      <w:bCs/>
      <w:color w:val="008000"/>
      <w:u w:val="single"/>
    </w:rPr>
  </w:style>
  <w:style w:type="paragraph" w:customStyle="1" w:styleId="af8">
    <w:name w:val="Заголовок статьи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9">
    <w:name w:val="Колонтитул (левый)"/>
    <w:basedOn w:val="af4"/>
    <w:next w:val="a"/>
    <w:rsid w:val="000B4CA4"/>
    <w:rPr>
      <w:sz w:val="12"/>
      <w:szCs w:val="12"/>
    </w:rPr>
  </w:style>
  <w:style w:type="paragraph" w:customStyle="1" w:styleId="afa">
    <w:name w:val="Колонтитул (правый)"/>
    <w:basedOn w:val="af5"/>
    <w:next w:val="a"/>
    <w:rsid w:val="000B4CA4"/>
    <w:rPr>
      <w:sz w:val="12"/>
      <w:szCs w:val="12"/>
    </w:rPr>
  </w:style>
  <w:style w:type="paragraph" w:customStyle="1" w:styleId="afb">
    <w:name w:val="Комментарий пользователя"/>
    <w:basedOn w:val="af3"/>
    <w:next w:val="a"/>
    <w:rsid w:val="000B4CA4"/>
    <w:pPr>
      <w:jc w:val="left"/>
    </w:pPr>
    <w:rPr>
      <w:color w:val="000080"/>
    </w:rPr>
  </w:style>
  <w:style w:type="character" w:customStyle="1" w:styleId="afc">
    <w:name w:val="Не вступил в силу"/>
    <w:basedOn w:val="af2"/>
    <w:rsid w:val="000B4CA4"/>
    <w:rPr>
      <w:b/>
      <w:bCs/>
      <w:strike/>
      <w:color w:val="008080"/>
    </w:rPr>
  </w:style>
  <w:style w:type="paragraph" w:customStyle="1" w:styleId="afd">
    <w:name w:val="Оглавление"/>
    <w:basedOn w:val="af0"/>
    <w:next w:val="a"/>
    <w:rsid w:val="000B4CA4"/>
    <w:pPr>
      <w:ind w:left="140"/>
    </w:pPr>
  </w:style>
  <w:style w:type="paragraph" w:customStyle="1" w:styleId="afe">
    <w:name w:val="Основное меню"/>
    <w:basedOn w:val="a"/>
    <w:next w:val="a"/>
    <w:rsid w:val="000B4CA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">
    <w:name w:val="Переменная часть"/>
    <w:basedOn w:val="afe"/>
    <w:next w:val="a"/>
    <w:rsid w:val="000B4CA4"/>
  </w:style>
  <w:style w:type="paragraph" w:customStyle="1" w:styleId="aff0">
    <w:name w:val="Постоянная часть"/>
    <w:basedOn w:val="afe"/>
    <w:next w:val="a"/>
    <w:rsid w:val="000B4CA4"/>
    <w:rPr>
      <w:b/>
      <w:bCs/>
      <w:u w:val="single"/>
    </w:rPr>
  </w:style>
  <w:style w:type="paragraph" w:customStyle="1" w:styleId="aff1">
    <w:name w:val="Словарная статья"/>
    <w:basedOn w:val="a"/>
    <w:next w:val="a"/>
    <w:rsid w:val="000B4CA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2">
    <w:name w:val="Текст (справка)"/>
    <w:basedOn w:val="a"/>
    <w:next w:val="a"/>
    <w:rsid w:val="000B4CA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3">
    <w:name w:val="Утратил силу"/>
    <w:basedOn w:val="af2"/>
    <w:rsid w:val="000B4CA4"/>
    <w:rPr>
      <w:b/>
      <w:bCs/>
      <w:strike/>
      <w:color w:val="808000"/>
    </w:rPr>
  </w:style>
  <w:style w:type="paragraph" w:styleId="aff4">
    <w:name w:val="Title"/>
    <w:basedOn w:val="a"/>
    <w:link w:val="aff5"/>
    <w:qFormat/>
    <w:rsid w:val="000B4C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val="en-GB"/>
    </w:rPr>
  </w:style>
  <w:style w:type="character" w:customStyle="1" w:styleId="aff5">
    <w:name w:val="Название Знак"/>
    <w:basedOn w:val="a0"/>
    <w:link w:val="aff4"/>
    <w:rsid w:val="000B4CA4"/>
    <w:rPr>
      <w:rFonts w:ascii="Times New Roman" w:eastAsia="Times New Roman" w:hAnsi="Times New Roman" w:cs="Times New Roman"/>
      <w:b/>
      <w:sz w:val="19"/>
      <w:szCs w:val="20"/>
      <w:lang w:val="en-GB"/>
    </w:rPr>
  </w:style>
  <w:style w:type="paragraph" w:styleId="aff6">
    <w:name w:val="Block Text"/>
    <w:basedOn w:val="a"/>
    <w:rsid w:val="000B4CA4"/>
    <w:pPr>
      <w:widowControl w:val="0"/>
      <w:spacing w:before="100" w:after="60" w:line="280" w:lineRule="auto"/>
      <w:ind w:left="840" w:right="8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3">
    <w:name w:val="Body Text Indent 2"/>
    <w:basedOn w:val="a"/>
    <w:link w:val="24"/>
    <w:rsid w:val="000B4C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4">
    <w:name w:val="Основной текст с отступом 2 Знак"/>
    <w:basedOn w:val="a0"/>
    <w:link w:val="23"/>
    <w:rsid w:val="000B4C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B4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4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4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unhideWhenUsed/>
    <w:rsid w:val="004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4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Plain Text"/>
    <w:basedOn w:val="a"/>
    <w:link w:val="aff9"/>
    <w:uiPriority w:val="99"/>
    <w:unhideWhenUsed/>
    <w:rsid w:val="00AF0E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AF0E22"/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Знак Знак Знак Знак"/>
    <w:basedOn w:val="a"/>
    <w:rsid w:val="00764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b">
    <w:name w:val="List Paragraph"/>
    <w:basedOn w:val="a"/>
    <w:uiPriority w:val="34"/>
    <w:qFormat/>
    <w:rsid w:val="009B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documents/241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F26D-9A48-4378-8327-0AF1D29C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Владелец</cp:lastModifiedBy>
  <cp:revision>4</cp:revision>
  <cp:lastPrinted>2022-11-11T07:02:00Z</cp:lastPrinted>
  <dcterms:created xsi:type="dcterms:W3CDTF">2022-11-30T11:37:00Z</dcterms:created>
  <dcterms:modified xsi:type="dcterms:W3CDTF">2022-11-30T11:37:00Z</dcterms:modified>
</cp:coreProperties>
</file>